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70CF" w:rsidRDefault="005870CF" w:rsidP="005870CF">
      <w:pPr>
        <w:spacing w:before="100" w:beforeAutospacing="1" w:after="100" w:afterAutospacing="1"/>
      </w:pPr>
    </w:p>
    <w:p w:rsidR="005870CF" w:rsidRDefault="005870CF" w:rsidP="005870CF">
      <w:pPr>
        <w:pStyle w:val="NormalWeb"/>
      </w:pPr>
      <w:r>
        <w:rPr>
          <w:noProof/>
        </w:rPr>
        <w:drawing>
          <wp:inline distT="0" distB="0" distL="0" distR="0">
            <wp:extent cx="276225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62250" cy="1171575"/>
                    </a:xfrm>
                    <a:prstGeom prst="rect">
                      <a:avLst/>
                    </a:prstGeom>
                    <a:noFill/>
                    <a:ln>
                      <a:noFill/>
                    </a:ln>
                  </pic:spPr>
                </pic:pic>
              </a:graphicData>
            </a:graphic>
          </wp:inline>
        </w:drawing>
      </w:r>
    </w:p>
    <w:p w:rsidR="005870CF" w:rsidRDefault="005870CF" w:rsidP="005870CF">
      <w:pPr>
        <w:pStyle w:val="NormalWeb"/>
      </w:pPr>
      <w:r>
        <w:t>Dear Tech Trek family,</w:t>
      </w:r>
    </w:p>
    <w:p w:rsidR="005870CF" w:rsidRDefault="005870CF" w:rsidP="005870CF">
      <w:pPr>
        <w:pStyle w:val="NormalWeb"/>
      </w:pPr>
      <w:r>
        <w:t xml:space="preserve">You talked. We listened. 161 people, including camp directors, state leaders, and branch coordinators and treasurers, told us how much they supported the ideas submitted during the Tech Trek of the Future brainstorming sessions. In response, the task force has launched five workgroups to begin developing recommendations for short term and </w:t>
      </w:r>
      <w:proofErr w:type="gramStart"/>
      <w:r>
        <w:t>long term</w:t>
      </w:r>
      <w:proofErr w:type="gramEnd"/>
      <w:r>
        <w:t xml:space="preserve"> projects. (See below for a high-level summary of the survey results.)</w:t>
      </w:r>
    </w:p>
    <w:p w:rsidR="005870CF" w:rsidRDefault="005870CF" w:rsidP="005870CF">
      <w:pPr>
        <w:pStyle w:val="Heading3"/>
        <w:rPr>
          <w:rFonts w:eastAsiaTheme="minorHAnsi"/>
        </w:rPr>
      </w:pPr>
      <w:r>
        <w:rPr>
          <w:rFonts w:eastAsiaTheme="minorHAnsi"/>
        </w:rPr>
        <w:t>Work Groups</w:t>
      </w:r>
    </w:p>
    <w:p w:rsidR="005870CF" w:rsidRDefault="005870CF" w:rsidP="005870CF">
      <w:pPr>
        <w:pStyle w:val="NormalWeb"/>
      </w:pPr>
      <w:r>
        <w:t xml:space="preserve">Each workgroup is led by a member of the task </w:t>
      </w:r>
      <w:proofErr w:type="gramStart"/>
      <w:r>
        <w:t>force  and</w:t>
      </w:r>
      <w:proofErr w:type="gramEnd"/>
      <w:r>
        <w:t xml:space="preserve"> is staffed by a diverse group of participants. The workgroups are reviewing the survey results including more than 275 comments.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4"/>
        <w:gridCol w:w="3761"/>
      </w:tblGrid>
      <w:tr w:rsidR="005870CF" w:rsidTr="005870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rPr>
                <w:rStyle w:val="Strong"/>
              </w:rPr>
              <w:t>Work Group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rPr>
                <w:rStyle w:val="Strong"/>
              </w:rPr>
              <w:t>Team Lead</w:t>
            </w:r>
          </w:p>
        </w:tc>
      </w:tr>
      <w:tr w:rsidR="005870CF" w:rsidTr="005870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Type of Camp/Camper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Marie Wolbach, Tech Trek Founder</w:t>
            </w:r>
          </w:p>
        </w:tc>
      </w:tr>
      <w:tr w:rsidR="005870CF" w:rsidTr="005870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Curriculum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Diane Coventry, Camp Director</w:t>
            </w:r>
          </w:p>
        </w:tc>
      </w:tr>
      <w:tr w:rsidR="005870CF" w:rsidTr="005870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Finance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Alice Hill, Tech Trek Co-Coordinator</w:t>
            </w:r>
          </w:p>
        </w:tc>
      </w:tr>
      <w:tr w:rsidR="005870CF" w:rsidTr="005870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Administration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Susan Negrete, Tech Trek Co-Coordinator</w:t>
            </w:r>
          </w:p>
        </w:tc>
      </w:tr>
      <w:tr w:rsidR="005870CF" w:rsidTr="005870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Evaluation/Marketing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Rebecca Jennings, Camp Director</w:t>
            </w:r>
          </w:p>
        </w:tc>
      </w:tr>
    </w:tbl>
    <w:p w:rsidR="005870CF" w:rsidRDefault="005870CF" w:rsidP="005870CF">
      <w:pPr>
        <w:pStyle w:val="NormalWeb"/>
      </w:pPr>
      <w:r>
        <w:t>Stay tuned for more details as the workgroups develop their plans. If you are interested in participating in any of the workgroups or has any other questions, please contact me.</w:t>
      </w:r>
    </w:p>
    <w:p w:rsidR="005870CF" w:rsidRDefault="005870CF" w:rsidP="005870CF">
      <w:pPr>
        <w:pStyle w:val="NormalWeb"/>
      </w:pPr>
      <w:r>
        <w:t>Tracey Clark</w:t>
      </w:r>
    </w:p>
    <w:p w:rsidR="005870CF" w:rsidRDefault="005870CF" w:rsidP="005870CF">
      <w:pPr>
        <w:pStyle w:val="NormalWeb"/>
      </w:pPr>
      <w:r>
        <w:t>AAUW California Director and Tech Trek of the Future Task Force Facilitator</w:t>
      </w:r>
    </w:p>
    <w:p w:rsidR="005870CF" w:rsidRDefault="005870CF" w:rsidP="005870CF">
      <w:pPr>
        <w:pStyle w:val="NormalWeb"/>
      </w:pPr>
      <w:hyperlink r:id="rId7" w:tgtFrame="_blank" w:history="1">
        <w:r>
          <w:rPr>
            <w:rStyle w:val="Hyperlink"/>
          </w:rPr>
          <w:t>ttermath@sbcglobal.net</w:t>
        </w:r>
      </w:hyperlink>
    </w:p>
    <w:p w:rsidR="005870CF" w:rsidRDefault="005870CF" w:rsidP="005870CF">
      <w:pPr>
        <w:pStyle w:val="Heading3"/>
        <w:rPr>
          <w:rFonts w:eastAsiaTheme="minorHAnsi"/>
        </w:rPr>
      </w:pPr>
      <w:r>
        <w:rPr>
          <w:rFonts w:eastAsiaTheme="minorHAnsi"/>
        </w:rPr>
        <w:t>High Level Survey Results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2"/>
        <w:gridCol w:w="1017"/>
        <w:gridCol w:w="6473"/>
        <w:gridCol w:w="96"/>
        <w:gridCol w:w="144"/>
      </w:tblGrid>
      <w:tr w:rsidR="005870CF" w:rsidTr="005870CF">
        <w:trPr>
          <w:gridAfter w:val="1"/>
          <w:wAfter w:w="99" w:type="dxa"/>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jc w:val="center"/>
            </w:pPr>
            <w:r>
              <w:rPr>
                <w:b/>
                <w:bCs/>
              </w:rPr>
              <w:t>Group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jc w:val="center"/>
            </w:pPr>
            <w:r>
              <w:rPr>
                <w:b/>
                <w:bCs/>
              </w:rPr>
              <w:t>Priority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jc w:val="center"/>
            </w:pPr>
            <w:r>
              <w:rPr>
                <w:b/>
                <w:bCs/>
              </w:rPr>
              <w:t>Idea</w:t>
            </w:r>
          </w:p>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gridAfter w:val="1"/>
          <w:wAfter w:w="99" w:type="dxa"/>
          <w:trHeight w:val="230"/>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Administration</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Mixed feedback</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1"/>
              </w:numPr>
              <w:spacing w:before="100" w:beforeAutospacing="1" w:after="100" w:afterAutospacing="1"/>
            </w:pPr>
            <w:r>
              <w:t>Evaluate term limits for all roles, not only state coordinators</w:t>
            </w:r>
          </w:p>
          <w:p w:rsidR="005870CF" w:rsidRDefault="005870CF">
            <w:pPr>
              <w:numPr>
                <w:ilvl w:val="0"/>
                <w:numId w:val="1"/>
              </w:numPr>
              <w:spacing w:before="100" w:beforeAutospacing="1" w:after="100" w:afterAutospacing="1"/>
            </w:pPr>
            <w:r>
              <w:t>Create plans to move beyond reliance on volunteers</w:t>
            </w:r>
          </w:p>
        </w:tc>
        <w:tc>
          <w:tcPr>
            <w:tcW w:w="6" w:type="dxa"/>
            <w:tcBorders>
              <w:top w:val="nil"/>
              <w:left w:val="nil"/>
              <w:bottom w:val="nil"/>
              <w:right w:val="nil"/>
            </w:tcBorders>
            <w:vAlign w:val="center"/>
            <w:hideMark/>
          </w:tcPr>
          <w:p w:rsidR="005870CF" w:rsidRDefault="005870CF"/>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Support</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2"/>
              </w:numPr>
              <w:spacing w:before="100" w:beforeAutospacing="1" w:after="100" w:afterAutospacing="1"/>
            </w:pPr>
            <w:r>
              <w:t>Refocus the annual directors’ meeting more on planning and idea exchange and less on administrative procedures</w:t>
            </w:r>
          </w:p>
          <w:p w:rsidR="005870CF" w:rsidRDefault="005870CF">
            <w:pPr>
              <w:numPr>
                <w:ilvl w:val="0"/>
                <w:numId w:val="2"/>
              </w:numPr>
              <w:spacing w:before="100" w:beforeAutospacing="1" w:after="100" w:afterAutospacing="1"/>
            </w:pPr>
            <w:r>
              <w:t>Establish methods to regularly update the allocation of camper slots to branches equitably</w:t>
            </w:r>
          </w:p>
          <w:p w:rsidR="005870CF" w:rsidRDefault="005870CF">
            <w:pPr>
              <w:numPr>
                <w:ilvl w:val="0"/>
                <w:numId w:val="2"/>
              </w:numPr>
              <w:spacing w:before="100" w:beforeAutospacing="1" w:after="100" w:afterAutospacing="1"/>
            </w:pPr>
            <w:r>
              <w:t>Tailor training differently for camp staff vs. branch volunteers</w:t>
            </w:r>
          </w:p>
          <w:p w:rsidR="005870CF" w:rsidRDefault="005870CF">
            <w:pPr>
              <w:numPr>
                <w:ilvl w:val="0"/>
                <w:numId w:val="2"/>
              </w:numPr>
              <w:spacing w:before="100" w:beforeAutospacing="1" w:after="100" w:afterAutospacing="1"/>
            </w:pPr>
            <w:r>
              <w:t>Simplify and reduce paperwork, whether online or hard copy</w:t>
            </w:r>
          </w:p>
          <w:p w:rsidR="005870CF" w:rsidRDefault="005870CF">
            <w:pPr>
              <w:numPr>
                <w:ilvl w:val="0"/>
                <w:numId w:val="2"/>
              </w:numPr>
              <w:spacing w:before="100" w:beforeAutospacing="1" w:after="100" w:afterAutospacing="1"/>
            </w:pPr>
            <w:r>
              <w:t>Formalize process to recommend changes to policies and procedures and communicate follow-up actions taken</w:t>
            </w:r>
          </w:p>
          <w:p w:rsidR="005870CF" w:rsidRDefault="005870CF">
            <w:pPr>
              <w:numPr>
                <w:ilvl w:val="0"/>
                <w:numId w:val="2"/>
              </w:numPr>
              <w:spacing w:before="100" w:beforeAutospacing="1" w:after="100" w:afterAutospacing="1"/>
            </w:pPr>
            <w:r>
              <w:t>Convert paperwork to online with accommodations for technologically-challenged populations</w:t>
            </w:r>
          </w:p>
          <w:p w:rsidR="005870CF" w:rsidRDefault="005870CF">
            <w:pPr>
              <w:numPr>
                <w:ilvl w:val="0"/>
                <w:numId w:val="2"/>
              </w:numPr>
              <w:spacing w:before="100" w:beforeAutospacing="1" w:after="100" w:afterAutospacing="1"/>
            </w:pPr>
            <w:r>
              <w:t>Expand onsite training for staff and volunteers, including emergency and security procedures</w:t>
            </w:r>
          </w:p>
          <w:p w:rsidR="005870CF" w:rsidRDefault="005870CF">
            <w:pPr>
              <w:numPr>
                <w:ilvl w:val="0"/>
                <w:numId w:val="2"/>
              </w:numPr>
              <w:spacing w:before="100" w:beforeAutospacing="1" w:after="100" w:afterAutospacing="1"/>
            </w:pPr>
            <w:r>
              <w:t>Provide regular, formal opportunities for all stakeholders to give input on the program, plan collaboratively and share best practices</w:t>
            </w:r>
          </w:p>
          <w:p w:rsidR="005870CF" w:rsidRDefault="005870CF">
            <w:pPr>
              <w:numPr>
                <w:ilvl w:val="0"/>
                <w:numId w:val="2"/>
              </w:numPr>
              <w:spacing w:before="100" w:beforeAutospacing="1" w:after="100" w:afterAutospacing="1"/>
            </w:pPr>
            <w:r>
              <w:t>Create a branch coordinator peer group to facilitate sharing, discussion and collaboration</w:t>
            </w:r>
          </w:p>
          <w:p w:rsidR="005870CF" w:rsidRDefault="005870CF">
            <w:pPr>
              <w:numPr>
                <w:ilvl w:val="0"/>
                <w:numId w:val="2"/>
              </w:numPr>
              <w:spacing w:before="100" w:beforeAutospacing="1" w:after="100" w:afterAutospacing="1"/>
            </w:pPr>
            <w:r>
              <w:t>Restructure state leadership into committees with areas of responsibility</w:t>
            </w:r>
          </w:p>
          <w:p w:rsidR="005870CF" w:rsidRDefault="005870CF">
            <w:pPr>
              <w:numPr>
                <w:ilvl w:val="0"/>
                <w:numId w:val="2"/>
              </w:numPr>
              <w:spacing w:before="100" w:beforeAutospacing="1" w:after="100" w:afterAutospacing="1"/>
            </w:pPr>
            <w:r>
              <w:t>Enact ways to make camp staff and volunteers reflective of the local demographics</w:t>
            </w:r>
          </w:p>
          <w:p w:rsidR="005870CF" w:rsidRDefault="005870CF">
            <w:pPr>
              <w:numPr>
                <w:ilvl w:val="0"/>
                <w:numId w:val="2"/>
              </w:numPr>
              <w:spacing w:before="100" w:beforeAutospacing="1" w:after="100" w:afterAutospacing="1"/>
            </w:pPr>
            <w:r>
              <w:t>Formalize an onsite Director-in-Training program as part of overall succession planning</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Curriculum</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Mixed feedback</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3"/>
              </w:numPr>
              <w:spacing w:before="100" w:beforeAutospacing="1" w:after="100" w:afterAutospacing="1"/>
            </w:pPr>
            <w:r>
              <w:t>Expand STEM to STEAM</w:t>
            </w:r>
          </w:p>
          <w:p w:rsidR="005870CF" w:rsidRDefault="005870CF">
            <w:pPr>
              <w:numPr>
                <w:ilvl w:val="0"/>
                <w:numId w:val="3"/>
              </w:numPr>
              <w:spacing w:before="100" w:beforeAutospacing="1" w:after="100" w:afterAutospacing="1"/>
            </w:pPr>
            <w:r>
              <w:t>Reduce focus on deep learning in a core class; expose students to greater variety of other subjects</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Support</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4"/>
              </w:numPr>
              <w:spacing w:before="100" w:beforeAutospacing="1" w:after="100" w:afterAutospacing="1"/>
            </w:pPr>
            <w:r>
              <w:t>Focus the technical curriculum in STEM to include areas that align with emerging technologies and careers, i.e. PECS (physics, engineering, computer science</w:t>
            </w:r>
            <w:proofErr w:type="gramStart"/>
            <w:r>
              <w:t>) ,</w:t>
            </w:r>
            <w:proofErr w:type="gramEnd"/>
            <w:r>
              <w:t xml:space="preserve"> AI, data science, etc.</w:t>
            </w:r>
          </w:p>
          <w:p w:rsidR="005870CF" w:rsidRDefault="005870CF">
            <w:pPr>
              <w:numPr>
                <w:ilvl w:val="0"/>
                <w:numId w:val="4"/>
              </w:numPr>
              <w:spacing w:before="100" w:beforeAutospacing="1" w:after="100" w:afterAutospacing="1"/>
            </w:pPr>
            <w:r>
              <w:t>Review material currently taught in middle schools to avoid duplication</w:t>
            </w:r>
          </w:p>
          <w:p w:rsidR="005870CF" w:rsidRDefault="005870CF">
            <w:pPr>
              <w:numPr>
                <w:ilvl w:val="0"/>
                <w:numId w:val="4"/>
              </w:numPr>
              <w:spacing w:before="100" w:beforeAutospacing="1" w:after="100" w:afterAutospacing="1"/>
            </w:pPr>
            <w:r>
              <w:t xml:space="preserve">Expand non-STEM curriculum on soft skills and life skills, </w:t>
            </w:r>
            <w:proofErr w:type="gramStart"/>
            <w:r>
              <w:t>i.e.</w:t>
            </w:r>
            <w:proofErr w:type="gramEnd"/>
            <w:r>
              <w:t xml:space="preserve"> leadership, college prep, financial literacy, etc.</w:t>
            </w:r>
          </w:p>
          <w:p w:rsidR="005870CF" w:rsidRDefault="005870CF">
            <w:pPr>
              <w:numPr>
                <w:ilvl w:val="0"/>
                <w:numId w:val="4"/>
              </w:numPr>
              <w:spacing w:before="100" w:beforeAutospacing="1" w:after="100" w:afterAutospacing="1"/>
            </w:pPr>
            <w:r>
              <w:t>Establish process for annual update of curriculum</w:t>
            </w:r>
          </w:p>
          <w:p w:rsidR="005870CF" w:rsidRDefault="005870CF">
            <w:pPr>
              <w:numPr>
                <w:ilvl w:val="0"/>
                <w:numId w:val="4"/>
              </w:numPr>
              <w:spacing w:before="100" w:beforeAutospacing="1" w:after="100" w:afterAutospacing="1"/>
            </w:pPr>
            <w:r>
              <w:t>Collaborate with real world tech companies for relevant curriculum</w:t>
            </w:r>
          </w:p>
          <w:p w:rsidR="005870CF" w:rsidRDefault="005870CF">
            <w:pPr>
              <w:numPr>
                <w:ilvl w:val="0"/>
                <w:numId w:val="4"/>
              </w:numPr>
              <w:spacing w:before="100" w:beforeAutospacing="1" w:after="100" w:afterAutospacing="1"/>
            </w:pPr>
            <w:r>
              <w:t>Seek curriculum input from professional STEM organizations</w:t>
            </w:r>
          </w:p>
          <w:p w:rsidR="005870CF" w:rsidRDefault="005870CF">
            <w:pPr>
              <w:numPr>
                <w:ilvl w:val="0"/>
                <w:numId w:val="4"/>
              </w:numPr>
              <w:spacing w:before="100" w:beforeAutospacing="1" w:after="100" w:afterAutospacing="1"/>
            </w:pPr>
            <w:r>
              <w:t>Establish pool of floating instructors for both in-person and virtual courses to expand camp options and increase curriculum consistency.</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 xml:space="preserve">Evaluation/ </w:t>
            </w:r>
            <w:r>
              <w:lastRenderedPageBreak/>
              <w:t>Marketing</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lastRenderedPageBreak/>
              <w:t>Support</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5"/>
              </w:numPr>
              <w:spacing w:before="100" w:beforeAutospacing="1" w:after="100" w:afterAutospacing="1"/>
            </w:pPr>
            <w:r>
              <w:t xml:space="preserve">Hire an outside company to evaluate program results; use </w:t>
            </w:r>
            <w:r>
              <w:lastRenderedPageBreak/>
              <w:t>conclusions for marketing</w:t>
            </w:r>
          </w:p>
          <w:p w:rsidR="005870CF" w:rsidRDefault="005870CF">
            <w:pPr>
              <w:numPr>
                <w:ilvl w:val="0"/>
                <w:numId w:val="5"/>
              </w:numPr>
              <w:spacing w:before="100" w:beforeAutospacing="1" w:after="100" w:afterAutospacing="1"/>
            </w:pPr>
            <w:r>
              <w:t>Expand the after-camp survey to include “lessons learned” input from branch representatives</w:t>
            </w:r>
          </w:p>
          <w:p w:rsidR="005870CF" w:rsidRDefault="005870CF">
            <w:pPr>
              <w:numPr>
                <w:ilvl w:val="0"/>
                <w:numId w:val="5"/>
              </w:numPr>
              <w:spacing w:before="100" w:beforeAutospacing="1" w:after="100" w:afterAutospacing="1"/>
            </w:pPr>
            <w:r>
              <w:t>Require an anonymous post-camp survey for staff and volunteers to freely report on their experiences</w:t>
            </w:r>
          </w:p>
          <w:p w:rsidR="005870CF" w:rsidRDefault="005870CF">
            <w:pPr>
              <w:numPr>
                <w:ilvl w:val="0"/>
                <w:numId w:val="5"/>
              </w:numPr>
              <w:spacing w:before="100" w:beforeAutospacing="1" w:after="100" w:afterAutospacing="1"/>
            </w:pPr>
            <w:r>
              <w:t>Develop a longitudinal study to compare immediate and long-term impact of camp on selected students who attended vs. selected students who did not</w:t>
            </w:r>
          </w:p>
          <w:p w:rsidR="005870CF" w:rsidRDefault="005870CF">
            <w:pPr>
              <w:numPr>
                <w:ilvl w:val="0"/>
                <w:numId w:val="5"/>
              </w:numPr>
              <w:spacing w:before="100" w:beforeAutospacing="1" w:after="100" w:afterAutospacing="1"/>
            </w:pPr>
            <w:r>
              <w:t>Provide branches with a standardized way to track former campers over time</w:t>
            </w:r>
          </w:p>
          <w:p w:rsidR="005870CF" w:rsidRDefault="005870CF">
            <w:pPr>
              <w:numPr>
                <w:ilvl w:val="0"/>
                <w:numId w:val="5"/>
              </w:numPr>
              <w:spacing w:before="100" w:beforeAutospacing="1" w:after="100" w:afterAutospacing="1"/>
            </w:pPr>
            <w:r>
              <w:t>Establish TTAG (Tech Trek Alumni Group) as a state-wide project and give branches support to establish the program locally</w:t>
            </w:r>
          </w:p>
          <w:p w:rsidR="005870CF" w:rsidRDefault="005870CF">
            <w:pPr>
              <w:numPr>
                <w:ilvl w:val="0"/>
                <w:numId w:val="5"/>
              </w:numPr>
              <w:spacing w:before="100" w:beforeAutospacing="1" w:after="100" w:afterAutospacing="1"/>
            </w:pPr>
            <w:r>
              <w:t>Plan Tech Trek alumni reunion events</w:t>
            </w:r>
          </w:p>
          <w:p w:rsidR="005870CF" w:rsidRDefault="005870CF">
            <w:pPr>
              <w:numPr>
                <w:ilvl w:val="0"/>
                <w:numId w:val="5"/>
              </w:numPr>
              <w:spacing w:before="100" w:beforeAutospacing="1" w:after="100" w:afterAutospacing="1"/>
            </w:pPr>
            <w:r>
              <w:t>Upgrade the website with professionally prepared features</w:t>
            </w:r>
          </w:p>
          <w:p w:rsidR="005870CF" w:rsidRDefault="005870CF">
            <w:pPr>
              <w:numPr>
                <w:ilvl w:val="0"/>
                <w:numId w:val="5"/>
              </w:numPr>
              <w:spacing w:before="100" w:beforeAutospacing="1" w:after="100" w:afterAutospacing="1"/>
            </w:pPr>
            <w:r>
              <w:t>Prepare updated brochures and fact sheets</w:t>
            </w:r>
          </w:p>
          <w:p w:rsidR="005870CF" w:rsidRDefault="005870CF">
            <w:pPr>
              <w:numPr>
                <w:ilvl w:val="0"/>
                <w:numId w:val="5"/>
              </w:numPr>
              <w:spacing w:before="100" w:beforeAutospacing="1" w:after="100" w:afterAutospacing="1"/>
            </w:pPr>
            <w:r>
              <w:t>Coordinate social media presence across all camps</w:t>
            </w:r>
          </w:p>
          <w:p w:rsidR="005870CF" w:rsidRDefault="005870CF">
            <w:pPr>
              <w:numPr>
                <w:ilvl w:val="0"/>
                <w:numId w:val="5"/>
              </w:numPr>
              <w:spacing w:before="100" w:beforeAutospacing="1" w:after="100" w:afterAutospacing="1"/>
            </w:pPr>
            <w:r>
              <w:t>Expand and improve camp swag merchandise</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Oppose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6"/>
              </w:numPr>
              <w:spacing w:before="100" w:beforeAutospacing="1" w:after="100" w:afterAutospacing="1"/>
            </w:pPr>
            <w:r>
              <w:t>Hire outside program evaluators</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Finance</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Support</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7"/>
              </w:numPr>
              <w:spacing w:before="100" w:beforeAutospacing="1" w:after="100" w:afterAutospacing="1"/>
            </w:pPr>
            <w:r>
              <w:t>Review job descriptions to align with current practices</w:t>
            </w:r>
          </w:p>
          <w:p w:rsidR="005870CF" w:rsidRDefault="005870CF">
            <w:pPr>
              <w:numPr>
                <w:ilvl w:val="0"/>
                <w:numId w:val="7"/>
              </w:numPr>
              <w:spacing w:before="100" w:beforeAutospacing="1" w:after="100" w:afterAutospacing="1"/>
            </w:pPr>
            <w:r>
              <w:t xml:space="preserve">Evaluate stipends for every role to align with job descriptions; assure equity-based compensation practices include pay differentiation associated with varying levels of skills within a job category. For </w:t>
            </w:r>
            <w:proofErr w:type="gramStart"/>
            <w:r>
              <w:t>instance</w:t>
            </w:r>
            <w:proofErr w:type="gramEnd"/>
            <w:r>
              <w:t xml:space="preserve"> Nurse level 1, Nurse level 2, Nurse level 3</w:t>
            </w:r>
          </w:p>
          <w:p w:rsidR="005870CF" w:rsidRDefault="005870CF">
            <w:pPr>
              <w:numPr>
                <w:ilvl w:val="0"/>
                <w:numId w:val="7"/>
              </w:numPr>
              <w:spacing w:before="100" w:beforeAutospacing="1" w:after="100" w:afterAutospacing="1"/>
            </w:pPr>
            <w:r>
              <w:t>Develop online forms for financial procedures</w:t>
            </w:r>
          </w:p>
          <w:p w:rsidR="005870CF" w:rsidRDefault="005870CF">
            <w:pPr>
              <w:numPr>
                <w:ilvl w:val="0"/>
                <w:numId w:val="7"/>
              </w:numPr>
              <w:spacing w:before="100" w:beforeAutospacing="1" w:after="100" w:afterAutospacing="1"/>
            </w:pPr>
            <w:r>
              <w:t>Allow branch to pay the $50 family contribution</w:t>
            </w:r>
          </w:p>
          <w:p w:rsidR="005870CF" w:rsidRDefault="005870CF">
            <w:pPr>
              <w:numPr>
                <w:ilvl w:val="0"/>
                <w:numId w:val="7"/>
              </w:numPr>
              <w:spacing w:before="100" w:beforeAutospacing="1" w:after="100" w:afterAutospacing="1"/>
            </w:pPr>
            <w:r>
              <w:t>Improve the online donation process for branches to get credit for donations</w:t>
            </w:r>
          </w:p>
          <w:p w:rsidR="005870CF" w:rsidRDefault="005870CF">
            <w:pPr>
              <w:numPr>
                <w:ilvl w:val="0"/>
                <w:numId w:val="7"/>
              </w:numPr>
              <w:spacing w:before="100" w:beforeAutospacing="1" w:after="100" w:afterAutospacing="1"/>
            </w:pPr>
            <w:r>
              <w:t>Reinforce donor recognition practices to align with branch, state and national methods</w:t>
            </w:r>
          </w:p>
          <w:p w:rsidR="005870CF" w:rsidRDefault="005870CF">
            <w:pPr>
              <w:numPr>
                <w:ilvl w:val="0"/>
                <w:numId w:val="7"/>
              </w:numPr>
              <w:spacing w:before="100" w:beforeAutospacing="1" w:after="100" w:afterAutospacing="1"/>
            </w:pPr>
            <w:r>
              <w:t xml:space="preserve">Implement standardized use of financial software such as </w:t>
            </w:r>
            <w:proofErr w:type="spellStart"/>
            <w:r>
              <w:t>Quickbooks</w:t>
            </w:r>
            <w:proofErr w:type="spellEnd"/>
            <w:r>
              <w:t xml:space="preserve"> at all camps</w:t>
            </w:r>
          </w:p>
          <w:p w:rsidR="005870CF" w:rsidRDefault="005870CF">
            <w:pPr>
              <w:numPr>
                <w:ilvl w:val="0"/>
                <w:numId w:val="7"/>
              </w:numPr>
              <w:spacing w:before="100" w:beforeAutospacing="1" w:after="100" w:afterAutospacing="1"/>
            </w:pPr>
            <w:r>
              <w:t>Institute online banking to facilitate the deposit of donation checks</w:t>
            </w:r>
          </w:p>
          <w:p w:rsidR="005870CF" w:rsidRDefault="005870CF">
            <w:pPr>
              <w:numPr>
                <w:ilvl w:val="0"/>
                <w:numId w:val="7"/>
              </w:numPr>
              <w:spacing w:before="100" w:beforeAutospacing="1" w:after="100" w:afterAutospacing="1"/>
            </w:pPr>
            <w:r>
              <w:t>Conduct fundraising at the state and/or national level</w:t>
            </w:r>
          </w:p>
          <w:p w:rsidR="005870CF" w:rsidRDefault="005870CF">
            <w:pPr>
              <w:numPr>
                <w:ilvl w:val="0"/>
                <w:numId w:val="7"/>
              </w:numPr>
              <w:spacing w:before="100" w:beforeAutospacing="1" w:after="100" w:afterAutospacing="1"/>
            </w:pPr>
            <w:r>
              <w:t>Create a new state-level role for Tech Trek fundraising such as a grant writer to seek corporate/foundation funds</w:t>
            </w:r>
          </w:p>
          <w:p w:rsidR="005870CF" w:rsidRDefault="005870CF">
            <w:pPr>
              <w:numPr>
                <w:ilvl w:val="0"/>
                <w:numId w:val="7"/>
              </w:numPr>
              <w:spacing w:before="100" w:beforeAutospacing="1" w:after="100" w:afterAutospacing="1"/>
            </w:pPr>
            <w:r>
              <w:t>Conduct fundraising training for branches</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Type of Camp/Campers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Mixed feedback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8"/>
              </w:numPr>
              <w:spacing w:before="100" w:beforeAutospacing="1" w:after="100" w:afterAutospacing="1"/>
            </w:pPr>
            <w:r>
              <w:t>Offer “Choice” model: students pick residential or virtual</w:t>
            </w:r>
          </w:p>
          <w:p w:rsidR="005870CF" w:rsidRDefault="005870CF">
            <w:pPr>
              <w:numPr>
                <w:ilvl w:val="0"/>
                <w:numId w:val="8"/>
              </w:numPr>
              <w:spacing w:before="100" w:beforeAutospacing="1" w:after="100" w:afterAutospacing="1"/>
            </w:pPr>
            <w:r>
              <w:t>Allow other nomination processes in addition to teacher nominations</w:t>
            </w:r>
          </w:p>
          <w:p w:rsidR="005870CF" w:rsidRDefault="005870CF">
            <w:pPr>
              <w:numPr>
                <w:ilvl w:val="0"/>
                <w:numId w:val="8"/>
              </w:numPr>
              <w:spacing w:before="100" w:beforeAutospacing="1" w:after="100" w:afterAutospacing="1"/>
            </w:pPr>
            <w:r>
              <w:lastRenderedPageBreak/>
              <w:t>Set a benchmark for percentage of disadvantaged students</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9"/>
              </w:numPr>
              <w:spacing w:before="100" w:beforeAutospacing="1" w:after="100" w:afterAutospacing="1"/>
            </w:pPr>
            <w:r>
              <w:t>Offer residential camp on college campus as only option</w:t>
            </w:r>
          </w:p>
          <w:p w:rsidR="005870CF" w:rsidRDefault="005870CF">
            <w:pPr>
              <w:numPr>
                <w:ilvl w:val="0"/>
                <w:numId w:val="9"/>
              </w:numPr>
              <w:spacing w:before="100" w:beforeAutospacing="1" w:after="100" w:afterAutospacing="1"/>
            </w:pPr>
            <w:r>
              <w:t>Set a maximum enrollment number, regardless of camp capacity, to facilitate bonding and group projects</w:t>
            </w:r>
          </w:p>
          <w:p w:rsidR="005870CF" w:rsidRDefault="005870CF">
            <w:pPr>
              <w:numPr>
                <w:ilvl w:val="0"/>
                <w:numId w:val="9"/>
              </w:numPr>
              <w:spacing w:before="100" w:beforeAutospacing="1" w:after="100" w:afterAutospacing="1"/>
            </w:pPr>
            <w:r>
              <w:t>Modify Tech Trek’s vision to explicitly include exposure to the college experience in addition to STEM</w:t>
            </w:r>
          </w:p>
          <w:p w:rsidR="005870CF" w:rsidRDefault="005870CF">
            <w:pPr>
              <w:numPr>
                <w:ilvl w:val="0"/>
                <w:numId w:val="9"/>
              </w:numPr>
              <w:spacing w:before="100" w:beforeAutospacing="1" w:after="100" w:afterAutospacing="1"/>
            </w:pPr>
            <w:r>
              <w:t>Design a week-long day camp at a community college campus</w:t>
            </w:r>
          </w:p>
          <w:p w:rsidR="005870CF" w:rsidRDefault="005870CF">
            <w:pPr>
              <w:numPr>
                <w:ilvl w:val="0"/>
                <w:numId w:val="9"/>
              </w:numPr>
              <w:spacing w:before="100" w:beforeAutospacing="1" w:after="100" w:afterAutospacing="1"/>
            </w:pPr>
            <w:r>
              <w:t>Design a week-long day camp at a vocational training school related to STEM</w:t>
            </w:r>
          </w:p>
          <w:p w:rsidR="005870CF" w:rsidRDefault="005870CF">
            <w:pPr>
              <w:numPr>
                <w:ilvl w:val="0"/>
                <w:numId w:val="9"/>
              </w:numPr>
              <w:spacing w:before="100" w:beforeAutospacing="1" w:after="100" w:afterAutospacing="1"/>
            </w:pPr>
            <w:r>
              <w:t xml:space="preserve">Agree on profile of target student, </w:t>
            </w:r>
            <w:proofErr w:type="gramStart"/>
            <w:r>
              <w:t>i.e.</w:t>
            </w:r>
            <w:proofErr w:type="gramEnd"/>
            <w:r>
              <w:t xml:space="preserve"> underserved? limited opportunities? already demonstrates interest in STEM?</w:t>
            </w:r>
          </w:p>
          <w:p w:rsidR="005870CF" w:rsidRDefault="005870CF">
            <w:pPr>
              <w:numPr>
                <w:ilvl w:val="0"/>
                <w:numId w:val="9"/>
              </w:numPr>
              <w:spacing w:before="100" w:beforeAutospacing="1" w:after="100" w:afterAutospacing="1"/>
            </w:pPr>
            <w:r>
              <w:t>Give branches autonomy to modify nomination forms, essay topics, etc.</w:t>
            </w:r>
          </w:p>
          <w:p w:rsidR="005870CF" w:rsidRDefault="005870CF">
            <w:pPr>
              <w:numPr>
                <w:ilvl w:val="0"/>
                <w:numId w:val="9"/>
              </w:numPr>
              <w:spacing w:before="100" w:beforeAutospacing="1" w:after="100" w:afterAutospacing="1"/>
            </w:pPr>
            <w:r>
              <w:t>Target low-income schools</w:t>
            </w:r>
          </w:p>
          <w:p w:rsidR="005870CF" w:rsidRDefault="005870CF">
            <w:pPr>
              <w:numPr>
                <w:ilvl w:val="0"/>
                <w:numId w:val="9"/>
              </w:numPr>
              <w:spacing w:before="100" w:beforeAutospacing="1" w:after="100" w:afterAutospacing="1"/>
            </w:pPr>
            <w:r>
              <w:t>Add a high school camp for former Tech Trekkers</w:t>
            </w:r>
          </w:p>
          <w:p w:rsidR="005870CF" w:rsidRDefault="005870CF">
            <w:pPr>
              <w:numPr>
                <w:ilvl w:val="0"/>
                <w:numId w:val="9"/>
              </w:numPr>
              <w:spacing w:before="100" w:beforeAutospacing="1" w:after="100" w:afterAutospacing="1"/>
            </w:pPr>
            <w:r>
              <w:t>Establish method(s) to assure diversity of campers</w:t>
            </w:r>
          </w:p>
          <w:p w:rsidR="005870CF" w:rsidRDefault="005870CF">
            <w:pPr>
              <w:numPr>
                <w:ilvl w:val="0"/>
                <w:numId w:val="9"/>
              </w:numPr>
              <w:spacing w:before="100" w:beforeAutospacing="1" w:after="100" w:afterAutospacing="1"/>
            </w:pPr>
            <w:r>
              <w:t>Target low-income schools</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r w:rsidR="005870CF" w:rsidTr="005870C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70CF" w:rsidRDefault="005870CF"/>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pStyle w:val="NormalWeb"/>
            </w:pPr>
            <w:r>
              <w:t>Oppose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70CF" w:rsidRDefault="005870CF">
            <w:pPr>
              <w:numPr>
                <w:ilvl w:val="0"/>
                <w:numId w:val="10"/>
              </w:numPr>
              <w:spacing w:before="100" w:beforeAutospacing="1" w:after="100" w:afterAutospacing="1"/>
            </w:pPr>
            <w:r>
              <w:t>Offer virtual camp as only option</w:t>
            </w:r>
          </w:p>
          <w:p w:rsidR="005870CF" w:rsidRDefault="005870CF">
            <w:pPr>
              <w:numPr>
                <w:ilvl w:val="0"/>
                <w:numId w:val="10"/>
              </w:numPr>
              <w:spacing w:before="100" w:beforeAutospacing="1" w:after="100" w:afterAutospacing="1"/>
            </w:pPr>
            <w:r>
              <w:t>Reduce number of college campuses with back-to-back camps at each</w:t>
            </w:r>
          </w:p>
          <w:p w:rsidR="005870CF" w:rsidRDefault="005870CF">
            <w:pPr>
              <w:numPr>
                <w:ilvl w:val="0"/>
                <w:numId w:val="10"/>
              </w:numPr>
              <w:spacing w:before="100" w:beforeAutospacing="1" w:after="100" w:afterAutospacing="1"/>
            </w:pPr>
            <w:r>
              <w:t>Offer “Hybrid” model: combine both residential and virtual days in one week</w:t>
            </w:r>
          </w:p>
        </w:tc>
        <w:tc>
          <w:tcPr>
            <w:tcW w:w="0" w:type="auto"/>
            <w:tcBorders>
              <w:top w:val="nil"/>
              <w:left w:val="nil"/>
              <w:bottom w:val="nil"/>
              <w:right w:val="nil"/>
            </w:tcBorders>
            <w:tcMar>
              <w:top w:w="15" w:type="dxa"/>
              <w:left w:w="15" w:type="dxa"/>
              <w:bottom w:w="15" w:type="dxa"/>
              <w:right w:w="15" w:type="dxa"/>
            </w:tcMar>
            <w:vAlign w:val="center"/>
            <w:hideMark/>
          </w:tcPr>
          <w:p w:rsidR="005870CF" w:rsidRDefault="005870CF"/>
        </w:tc>
        <w:tc>
          <w:tcPr>
            <w:tcW w:w="6" w:type="dxa"/>
            <w:tcBorders>
              <w:top w:val="nil"/>
              <w:left w:val="nil"/>
              <w:bottom w:val="nil"/>
              <w:right w:val="nil"/>
            </w:tcBorders>
            <w:vAlign w:val="center"/>
            <w:hideMark/>
          </w:tcPr>
          <w:p w:rsidR="005870CF" w:rsidRDefault="005870CF">
            <w:pPr>
              <w:spacing w:before="100" w:beforeAutospacing="1" w:after="100" w:afterAutospacing="1"/>
            </w:pPr>
            <w:r>
              <w:t> </w:t>
            </w:r>
          </w:p>
        </w:tc>
      </w:tr>
    </w:tbl>
    <w:p w:rsidR="005870CF" w:rsidRDefault="005870CF" w:rsidP="005870CF">
      <w:pPr>
        <w:pStyle w:val="NormalWeb"/>
      </w:pPr>
      <w:r>
        <w:rPr>
          <w:noProof/>
        </w:rPr>
        <w:drawing>
          <wp:inline distT="0" distB="0" distL="0" distR="0">
            <wp:extent cx="357187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1257300"/>
                    </a:xfrm>
                    <a:prstGeom prst="rect">
                      <a:avLst/>
                    </a:prstGeom>
                    <a:noFill/>
                    <a:ln>
                      <a:noFill/>
                    </a:ln>
                  </pic:spPr>
                </pic:pic>
              </a:graphicData>
            </a:graphic>
          </wp:inline>
        </w:drawing>
      </w:r>
    </w:p>
    <w:p w:rsidR="00F965DF" w:rsidRDefault="00F965DF"/>
    <w:sectPr w:rsidR="00F965DF" w:rsidSect="00F96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68E"/>
    <w:multiLevelType w:val="multilevel"/>
    <w:tmpl w:val="A6825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33394"/>
    <w:multiLevelType w:val="multilevel"/>
    <w:tmpl w:val="C9D68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B23E3"/>
    <w:multiLevelType w:val="multilevel"/>
    <w:tmpl w:val="DBAE4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34123"/>
    <w:multiLevelType w:val="multilevel"/>
    <w:tmpl w:val="3E521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C1C67"/>
    <w:multiLevelType w:val="multilevel"/>
    <w:tmpl w:val="B81CA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D77EBE"/>
    <w:multiLevelType w:val="multilevel"/>
    <w:tmpl w:val="29C03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E555B"/>
    <w:multiLevelType w:val="multilevel"/>
    <w:tmpl w:val="99829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2F543D"/>
    <w:multiLevelType w:val="multilevel"/>
    <w:tmpl w:val="EABE2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D94BC0"/>
    <w:multiLevelType w:val="multilevel"/>
    <w:tmpl w:val="76029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837B01"/>
    <w:multiLevelType w:val="multilevel"/>
    <w:tmpl w:val="651EC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CF"/>
    <w:rsid w:val="00000CF7"/>
    <w:rsid w:val="00002921"/>
    <w:rsid w:val="00006A6F"/>
    <w:rsid w:val="00006B7F"/>
    <w:rsid w:val="000073BF"/>
    <w:rsid w:val="00007ED3"/>
    <w:rsid w:val="00010B75"/>
    <w:rsid w:val="000129BE"/>
    <w:rsid w:val="000133EB"/>
    <w:rsid w:val="000136BE"/>
    <w:rsid w:val="00013E5A"/>
    <w:rsid w:val="00014236"/>
    <w:rsid w:val="00014498"/>
    <w:rsid w:val="00014A7A"/>
    <w:rsid w:val="00014C92"/>
    <w:rsid w:val="0001622C"/>
    <w:rsid w:val="00016776"/>
    <w:rsid w:val="00016D1A"/>
    <w:rsid w:val="00017CEA"/>
    <w:rsid w:val="00021A41"/>
    <w:rsid w:val="00022552"/>
    <w:rsid w:val="00022E51"/>
    <w:rsid w:val="00024BB5"/>
    <w:rsid w:val="000255FC"/>
    <w:rsid w:val="00025695"/>
    <w:rsid w:val="00026E07"/>
    <w:rsid w:val="000275C8"/>
    <w:rsid w:val="00030101"/>
    <w:rsid w:val="00030CC2"/>
    <w:rsid w:val="00030F1C"/>
    <w:rsid w:val="00031DC4"/>
    <w:rsid w:val="0003243A"/>
    <w:rsid w:val="000345B8"/>
    <w:rsid w:val="000348BB"/>
    <w:rsid w:val="00034F7A"/>
    <w:rsid w:val="0003503F"/>
    <w:rsid w:val="00035FC7"/>
    <w:rsid w:val="00036CFC"/>
    <w:rsid w:val="000406AF"/>
    <w:rsid w:val="00040E89"/>
    <w:rsid w:val="00041CB0"/>
    <w:rsid w:val="00042694"/>
    <w:rsid w:val="00042736"/>
    <w:rsid w:val="0004371D"/>
    <w:rsid w:val="000447B8"/>
    <w:rsid w:val="00044DD5"/>
    <w:rsid w:val="00045244"/>
    <w:rsid w:val="000466A6"/>
    <w:rsid w:val="00046951"/>
    <w:rsid w:val="00046AAF"/>
    <w:rsid w:val="0004729E"/>
    <w:rsid w:val="00047ECE"/>
    <w:rsid w:val="000508F5"/>
    <w:rsid w:val="0005114B"/>
    <w:rsid w:val="000527F3"/>
    <w:rsid w:val="00052C27"/>
    <w:rsid w:val="00053202"/>
    <w:rsid w:val="00055066"/>
    <w:rsid w:val="000571FA"/>
    <w:rsid w:val="00057253"/>
    <w:rsid w:val="00057CB5"/>
    <w:rsid w:val="0006022A"/>
    <w:rsid w:val="00061B05"/>
    <w:rsid w:val="00061B62"/>
    <w:rsid w:val="00061FA0"/>
    <w:rsid w:val="00063F2C"/>
    <w:rsid w:val="00064406"/>
    <w:rsid w:val="000651F2"/>
    <w:rsid w:val="00065C54"/>
    <w:rsid w:val="00071836"/>
    <w:rsid w:val="00071ACE"/>
    <w:rsid w:val="00072195"/>
    <w:rsid w:val="00074209"/>
    <w:rsid w:val="00074A41"/>
    <w:rsid w:val="000754B6"/>
    <w:rsid w:val="00077687"/>
    <w:rsid w:val="00077E7E"/>
    <w:rsid w:val="00077F53"/>
    <w:rsid w:val="000816CC"/>
    <w:rsid w:val="00082136"/>
    <w:rsid w:val="00082A30"/>
    <w:rsid w:val="0008382D"/>
    <w:rsid w:val="0008718F"/>
    <w:rsid w:val="000872DD"/>
    <w:rsid w:val="00087A80"/>
    <w:rsid w:val="00090533"/>
    <w:rsid w:val="0009095A"/>
    <w:rsid w:val="00090DAE"/>
    <w:rsid w:val="000922DC"/>
    <w:rsid w:val="0009241C"/>
    <w:rsid w:val="00092C9F"/>
    <w:rsid w:val="00093243"/>
    <w:rsid w:val="00093907"/>
    <w:rsid w:val="00093D03"/>
    <w:rsid w:val="00095142"/>
    <w:rsid w:val="000957CE"/>
    <w:rsid w:val="00095DCD"/>
    <w:rsid w:val="00095FBB"/>
    <w:rsid w:val="00096C46"/>
    <w:rsid w:val="00097756"/>
    <w:rsid w:val="00097A1C"/>
    <w:rsid w:val="000A144E"/>
    <w:rsid w:val="000A399B"/>
    <w:rsid w:val="000A4D35"/>
    <w:rsid w:val="000B06CF"/>
    <w:rsid w:val="000B20B2"/>
    <w:rsid w:val="000B296D"/>
    <w:rsid w:val="000B2CB7"/>
    <w:rsid w:val="000B2E99"/>
    <w:rsid w:val="000B3AD1"/>
    <w:rsid w:val="000B4F93"/>
    <w:rsid w:val="000B508E"/>
    <w:rsid w:val="000B5A50"/>
    <w:rsid w:val="000B5DC2"/>
    <w:rsid w:val="000B6519"/>
    <w:rsid w:val="000B65F0"/>
    <w:rsid w:val="000B675C"/>
    <w:rsid w:val="000B72FA"/>
    <w:rsid w:val="000B79A2"/>
    <w:rsid w:val="000C06E8"/>
    <w:rsid w:val="000C19AF"/>
    <w:rsid w:val="000C1A33"/>
    <w:rsid w:val="000C23B0"/>
    <w:rsid w:val="000C2A0C"/>
    <w:rsid w:val="000C2C0B"/>
    <w:rsid w:val="000C2E05"/>
    <w:rsid w:val="000C3F94"/>
    <w:rsid w:val="000C4139"/>
    <w:rsid w:val="000C6EE2"/>
    <w:rsid w:val="000C6F62"/>
    <w:rsid w:val="000C715D"/>
    <w:rsid w:val="000C740D"/>
    <w:rsid w:val="000C79DB"/>
    <w:rsid w:val="000D032F"/>
    <w:rsid w:val="000D03F0"/>
    <w:rsid w:val="000D0620"/>
    <w:rsid w:val="000D0F61"/>
    <w:rsid w:val="000D3DCB"/>
    <w:rsid w:val="000D403A"/>
    <w:rsid w:val="000D51DE"/>
    <w:rsid w:val="000D6438"/>
    <w:rsid w:val="000D6772"/>
    <w:rsid w:val="000D77AB"/>
    <w:rsid w:val="000E2E2E"/>
    <w:rsid w:val="000E3718"/>
    <w:rsid w:val="000E4F07"/>
    <w:rsid w:val="000E534F"/>
    <w:rsid w:val="000E5987"/>
    <w:rsid w:val="000E5FDA"/>
    <w:rsid w:val="000E6D51"/>
    <w:rsid w:val="000E7557"/>
    <w:rsid w:val="000E7A74"/>
    <w:rsid w:val="000F0255"/>
    <w:rsid w:val="000F043B"/>
    <w:rsid w:val="000F0944"/>
    <w:rsid w:val="000F0D9C"/>
    <w:rsid w:val="000F189E"/>
    <w:rsid w:val="000F1AA9"/>
    <w:rsid w:val="000F2567"/>
    <w:rsid w:val="000F3EB9"/>
    <w:rsid w:val="000F4C37"/>
    <w:rsid w:val="000F4D51"/>
    <w:rsid w:val="000F51BF"/>
    <w:rsid w:val="000F6812"/>
    <w:rsid w:val="000F7EE3"/>
    <w:rsid w:val="00100542"/>
    <w:rsid w:val="001009F8"/>
    <w:rsid w:val="00100AA9"/>
    <w:rsid w:val="00101553"/>
    <w:rsid w:val="00101A73"/>
    <w:rsid w:val="00102264"/>
    <w:rsid w:val="00104EE0"/>
    <w:rsid w:val="001052E4"/>
    <w:rsid w:val="00105566"/>
    <w:rsid w:val="00105860"/>
    <w:rsid w:val="0010614D"/>
    <w:rsid w:val="0010679D"/>
    <w:rsid w:val="00106BB5"/>
    <w:rsid w:val="0010730B"/>
    <w:rsid w:val="00110B95"/>
    <w:rsid w:val="0011240B"/>
    <w:rsid w:val="001125AD"/>
    <w:rsid w:val="00113ADA"/>
    <w:rsid w:val="0011483A"/>
    <w:rsid w:val="00114925"/>
    <w:rsid w:val="00114CC2"/>
    <w:rsid w:val="00115A9C"/>
    <w:rsid w:val="0011627F"/>
    <w:rsid w:val="00120226"/>
    <w:rsid w:val="00120355"/>
    <w:rsid w:val="00120D38"/>
    <w:rsid w:val="0012123E"/>
    <w:rsid w:val="00123FF5"/>
    <w:rsid w:val="0012467C"/>
    <w:rsid w:val="0012554E"/>
    <w:rsid w:val="001260B3"/>
    <w:rsid w:val="00126C0D"/>
    <w:rsid w:val="00130012"/>
    <w:rsid w:val="001306E9"/>
    <w:rsid w:val="0013181F"/>
    <w:rsid w:val="00132E11"/>
    <w:rsid w:val="00132E16"/>
    <w:rsid w:val="00132E6B"/>
    <w:rsid w:val="001332BA"/>
    <w:rsid w:val="001332BB"/>
    <w:rsid w:val="0013350B"/>
    <w:rsid w:val="0013390F"/>
    <w:rsid w:val="001352F5"/>
    <w:rsid w:val="00135F68"/>
    <w:rsid w:val="00136CDB"/>
    <w:rsid w:val="00140172"/>
    <w:rsid w:val="001401DB"/>
    <w:rsid w:val="0014124E"/>
    <w:rsid w:val="00142BEF"/>
    <w:rsid w:val="00143347"/>
    <w:rsid w:val="001446E0"/>
    <w:rsid w:val="001450B1"/>
    <w:rsid w:val="00145267"/>
    <w:rsid w:val="00145361"/>
    <w:rsid w:val="0014562B"/>
    <w:rsid w:val="00145791"/>
    <w:rsid w:val="001457B3"/>
    <w:rsid w:val="00145C02"/>
    <w:rsid w:val="00145D31"/>
    <w:rsid w:val="00145FB2"/>
    <w:rsid w:val="001463DB"/>
    <w:rsid w:val="00146542"/>
    <w:rsid w:val="00146617"/>
    <w:rsid w:val="0014681E"/>
    <w:rsid w:val="00146ACF"/>
    <w:rsid w:val="00147254"/>
    <w:rsid w:val="00147763"/>
    <w:rsid w:val="001507D2"/>
    <w:rsid w:val="00150994"/>
    <w:rsid w:val="00150DFA"/>
    <w:rsid w:val="00152D88"/>
    <w:rsid w:val="00152E75"/>
    <w:rsid w:val="001535FE"/>
    <w:rsid w:val="00155C8D"/>
    <w:rsid w:val="00156DAE"/>
    <w:rsid w:val="001576D9"/>
    <w:rsid w:val="00160534"/>
    <w:rsid w:val="00160802"/>
    <w:rsid w:val="00161780"/>
    <w:rsid w:val="001629EA"/>
    <w:rsid w:val="001639FB"/>
    <w:rsid w:val="00165C4F"/>
    <w:rsid w:val="00165CB5"/>
    <w:rsid w:val="00165D4B"/>
    <w:rsid w:val="001664A3"/>
    <w:rsid w:val="00167674"/>
    <w:rsid w:val="00167B36"/>
    <w:rsid w:val="0017138C"/>
    <w:rsid w:val="001735BF"/>
    <w:rsid w:val="0017435F"/>
    <w:rsid w:val="00174D03"/>
    <w:rsid w:val="0017595E"/>
    <w:rsid w:val="00176242"/>
    <w:rsid w:val="0018063F"/>
    <w:rsid w:val="00180695"/>
    <w:rsid w:val="00183BD0"/>
    <w:rsid w:val="00183C59"/>
    <w:rsid w:val="00183FAA"/>
    <w:rsid w:val="001844F2"/>
    <w:rsid w:val="00185BAC"/>
    <w:rsid w:val="00187421"/>
    <w:rsid w:val="00191437"/>
    <w:rsid w:val="00191A59"/>
    <w:rsid w:val="001929D6"/>
    <w:rsid w:val="00192A82"/>
    <w:rsid w:val="0019318B"/>
    <w:rsid w:val="00194162"/>
    <w:rsid w:val="00195132"/>
    <w:rsid w:val="00195650"/>
    <w:rsid w:val="00196BA3"/>
    <w:rsid w:val="00197C8B"/>
    <w:rsid w:val="001A0648"/>
    <w:rsid w:val="001A11EE"/>
    <w:rsid w:val="001A228C"/>
    <w:rsid w:val="001A2738"/>
    <w:rsid w:val="001A2AE6"/>
    <w:rsid w:val="001A3420"/>
    <w:rsid w:val="001A3476"/>
    <w:rsid w:val="001A4752"/>
    <w:rsid w:val="001A4AE1"/>
    <w:rsid w:val="001A61A0"/>
    <w:rsid w:val="001B41D4"/>
    <w:rsid w:val="001B4D29"/>
    <w:rsid w:val="001B689F"/>
    <w:rsid w:val="001B70AD"/>
    <w:rsid w:val="001C04C8"/>
    <w:rsid w:val="001C1D95"/>
    <w:rsid w:val="001C207D"/>
    <w:rsid w:val="001C2B3E"/>
    <w:rsid w:val="001C3EAB"/>
    <w:rsid w:val="001C46FD"/>
    <w:rsid w:val="001C4763"/>
    <w:rsid w:val="001C4918"/>
    <w:rsid w:val="001C4AF7"/>
    <w:rsid w:val="001C57CA"/>
    <w:rsid w:val="001C5C12"/>
    <w:rsid w:val="001C7326"/>
    <w:rsid w:val="001C7E68"/>
    <w:rsid w:val="001C7F9D"/>
    <w:rsid w:val="001D0C43"/>
    <w:rsid w:val="001D1167"/>
    <w:rsid w:val="001D1504"/>
    <w:rsid w:val="001D1FB3"/>
    <w:rsid w:val="001D2810"/>
    <w:rsid w:val="001D306C"/>
    <w:rsid w:val="001D463F"/>
    <w:rsid w:val="001D4CC6"/>
    <w:rsid w:val="001D4E89"/>
    <w:rsid w:val="001D51A7"/>
    <w:rsid w:val="001D5526"/>
    <w:rsid w:val="001D5D14"/>
    <w:rsid w:val="001E0A82"/>
    <w:rsid w:val="001E3871"/>
    <w:rsid w:val="001E4E74"/>
    <w:rsid w:val="001E5615"/>
    <w:rsid w:val="001E6D48"/>
    <w:rsid w:val="001E772B"/>
    <w:rsid w:val="001F2982"/>
    <w:rsid w:val="001F37D9"/>
    <w:rsid w:val="001F3E63"/>
    <w:rsid w:val="001F44C2"/>
    <w:rsid w:val="001F59F9"/>
    <w:rsid w:val="001F5E9C"/>
    <w:rsid w:val="001F769C"/>
    <w:rsid w:val="002007C1"/>
    <w:rsid w:val="00200CCA"/>
    <w:rsid w:val="00200F1D"/>
    <w:rsid w:val="002027D1"/>
    <w:rsid w:val="00202FF3"/>
    <w:rsid w:val="00206574"/>
    <w:rsid w:val="002067A2"/>
    <w:rsid w:val="002068AF"/>
    <w:rsid w:val="00206FE6"/>
    <w:rsid w:val="002103CC"/>
    <w:rsid w:val="00210A0B"/>
    <w:rsid w:val="00210BB5"/>
    <w:rsid w:val="0021327F"/>
    <w:rsid w:val="002134FA"/>
    <w:rsid w:val="002142E3"/>
    <w:rsid w:val="0021614A"/>
    <w:rsid w:val="00216F9E"/>
    <w:rsid w:val="002170B4"/>
    <w:rsid w:val="00220104"/>
    <w:rsid w:val="0022026D"/>
    <w:rsid w:val="00220993"/>
    <w:rsid w:val="00220A97"/>
    <w:rsid w:val="0022122E"/>
    <w:rsid w:val="00221AFD"/>
    <w:rsid w:val="002230C6"/>
    <w:rsid w:val="00223C81"/>
    <w:rsid w:val="00224B38"/>
    <w:rsid w:val="00225044"/>
    <w:rsid w:val="00225102"/>
    <w:rsid w:val="00225176"/>
    <w:rsid w:val="00225905"/>
    <w:rsid w:val="00225F80"/>
    <w:rsid w:val="002264D7"/>
    <w:rsid w:val="00227B6D"/>
    <w:rsid w:val="00227DA6"/>
    <w:rsid w:val="0023050F"/>
    <w:rsid w:val="00231D3E"/>
    <w:rsid w:val="002329DC"/>
    <w:rsid w:val="00234B7A"/>
    <w:rsid w:val="00234DE6"/>
    <w:rsid w:val="00236945"/>
    <w:rsid w:val="00241B02"/>
    <w:rsid w:val="00241ED4"/>
    <w:rsid w:val="00242784"/>
    <w:rsid w:val="00243614"/>
    <w:rsid w:val="00243706"/>
    <w:rsid w:val="00243AEC"/>
    <w:rsid w:val="0024475A"/>
    <w:rsid w:val="0024497E"/>
    <w:rsid w:val="00244F1F"/>
    <w:rsid w:val="002452D2"/>
    <w:rsid w:val="002452F3"/>
    <w:rsid w:val="002453E5"/>
    <w:rsid w:val="00250EF8"/>
    <w:rsid w:val="00250F8B"/>
    <w:rsid w:val="0025102E"/>
    <w:rsid w:val="0025121E"/>
    <w:rsid w:val="002512AF"/>
    <w:rsid w:val="002519B9"/>
    <w:rsid w:val="00252305"/>
    <w:rsid w:val="00252D6E"/>
    <w:rsid w:val="00253CF5"/>
    <w:rsid w:val="002558A8"/>
    <w:rsid w:val="00255C13"/>
    <w:rsid w:val="00256570"/>
    <w:rsid w:val="00256A24"/>
    <w:rsid w:val="002570C0"/>
    <w:rsid w:val="002573D2"/>
    <w:rsid w:val="00257411"/>
    <w:rsid w:val="00260C79"/>
    <w:rsid w:val="002611EF"/>
    <w:rsid w:val="00261E23"/>
    <w:rsid w:val="0026236B"/>
    <w:rsid w:val="00262897"/>
    <w:rsid w:val="00263AB1"/>
    <w:rsid w:val="00264066"/>
    <w:rsid w:val="00264139"/>
    <w:rsid w:val="00264493"/>
    <w:rsid w:val="00264555"/>
    <w:rsid w:val="00264CAD"/>
    <w:rsid w:val="00266747"/>
    <w:rsid w:val="00267E71"/>
    <w:rsid w:val="002700A2"/>
    <w:rsid w:val="002716D4"/>
    <w:rsid w:val="0027198A"/>
    <w:rsid w:val="00271FBF"/>
    <w:rsid w:val="002720C8"/>
    <w:rsid w:val="002726C2"/>
    <w:rsid w:val="002731DF"/>
    <w:rsid w:val="00274152"/>
    <w:rsid w:val="002747B3"/>
    <w:rsid w:val="00274A0D"/>
    <w:rsid w:val="00275953"/>
    <w:rsid w:val="002770A2"/>
    <w:rsid w:val="00281DD7"/>
    <w:rsid w:val="00285AE4"/>
    <w:rsid w:val="00286474"/>
    <w:rsid w:val="00286E4E"/>
    <w:rsid w:val="002876A4"/>
    <w:rsid w:val="00287F28"/>
    <w:rsid w:val="002916A2"/>
    <w:rsid w:val="00291AFE"/>
    <w:rsid w:val="00292C38"/>
    <w:rsid w:val="002947BD"/>
    <w:rsid w:val="00294DB0"/>
    <w:rsid w:val="00294F8E"/>
    <w:rsid w:val="00295490"/>
    <w:rsid w:val="00295C6D"/>
    <w:rsid w:val="002964B3"/>
    <w:rsid w:val="00296B32"/>
    <w:rsid w:val="00296EC2"/>
    <w:rsid w:val="002A32F2"/>
    <w:rsid w:val="002A401A"/>
    <w:rsid w:val="002A427D"/>
    <w:rsid w:val="002A4539"/>
    <w:rsid w:val="002A55D2"/>
    <w:rsid w:val="002A5EF6"/>
    <w:rsid w:val="002A675F"/>
    <w:rsid w:val="002B0301"/>
    <w:rsid w:val="002B3300"/>
    <w:rsid w:val="002B3CC7"/>
    <w:rsid w:val="002B424B"/>
    <w:rsid w:val="002B464B"/>
    <w:rsid w:val="002B571C"/>
    <w:rsid w:val="002B573D"/>
    <w:rsid w:val="002B59F7"/>
    <w:rsid w:val="002B6136"/>
    <w:rsid w:val="002B681F"/>
    <w:rsid w:val="002B778A"/>
    <w:rsid w:val="002C0E64"/>
    <w:rsid w:val="002C0EF2"/>
    <w:rsid w:val="002C10AE"/>
    <w:rsid w:val="002C19B7"/>
    <w:rsid w:val="002C33EE"/>
    <w:rsid w:val="002C35B2"/>
    <w:rsid w:val="002C38EF"/>
    <w:rsid w:val="002C4EBF"/>
    <w:rsid w:val="002C7A60"/>
    <w:rsid w:val="002C7C4D"/>
    <w:rsid w:val="002D044E"/>
    <w:rsid w:val="002D13C8"/>
    <w:rsid w:val="002D1895"/>
    <w:rsid w:val="002D1C06"/>
    <w:rsid w:val="002D1E60"/>
    <w:rsid w:val="002D5A17"/>
    <w:rsid w:val="002D5EDC"/>
    <w:rsid w:val="002D6C48"/>
    <w:rsid w:val="002E1884"/>
    <w:rsid w:val="002E1E87"/>
    <w:rsid w:val="002E328B"/>
    <w:rsid w:val="002E3AD9"/>
    <w:rsid w:val="002E3EE2"/>
    <w:rsid w:val="002E4C20"/>
    <w:rsid w:val="002E5D14"/>
    <w:rsid w:val="002E619C"/>
    <w:rsid w:val="002F1AA6"/>
    <w:rsid w:val="002F36B4"/>
    <w:rsid w:val="002F3AEA"/>
    <w:rsid w:val="002F3F18"/>
    <w:rsid w:val="002F3FAE"/>
    <w:rsid w:val="002F43F9"/>
    <w:rsid w:val="002F5A39"/>
    <w:rsid w:val="002F5AC7"/>
    <w:rsid w:val="00300A75"/>
    <w:rsid w:val="003026CD"/>
    <w:rsid w:val="00302906"/>
    <w:rsid w:val="00302CF2"/>
    <w:rsid w:val="003034E3"/>
    <w:rsid w:val="00303D9F"/>
    <w:rsid w:val="00304E66"/>
    <w:rsid w:val="003069EB"/>
    <w:rsid w:val="0030782F"/>
    <w:rsid w:val="003101B1"/>
    <w:rsid w:val="003102E6"/>
    <w:rsid w:val="00310A5A"/>
    <w:rsid w:val="00310D44"/>
    <w:rsid w:val="003125EC"/>
    <w:rsid w:val="003136F8"/>
    <w:rsid w:val="00313E15"/>
    <w:rsid w:val="00315AEA"/>
    <w:rsid w:val="003170F5"/>
    <w:rsid w:val="00320A89"/>
    <w:rsid w:val="003216BA"/>
    <w:rsid w:val="003224FD"/>
    <w:rsid w:val="0032259E"/>
    <w:rsid w:val="00322C2B"/>
    <w:rsid w:val="00325078"/>
    <w:rsid w:val="00325390"/>
    <w:rsid w:val="003278DC"/>
    <w:rsid w:val="003319B8"/>
    <w:rsid w:val="003319E6"/>
    <w:rsid w:val="00331A68"/>
    <w:rsid w:val="003323D6"/>
    <w:rsid w:val="003325DB"/>
    <w:rsid w:val="00332879"/>
    <w:rsid w:val="00333F2C"/>
    <w:rsid w:val="0033469C"/>
    <w:rsid w:val="00335B57"/>
    <w:rsid w:val="00336026"/>
    <w:rsid w:val="003370AF"/>
    <w:rsid w:val="003378BF"/>
    <w:rsid w:val="0034015F"/>
    <w:rsid w:val="00340C2C"/>
    <w:rsid w:val="00341791"/>
    <w:rsid w:val="003417A1"/>
    <w:rsid w:val="0034250B"/>
    <w:rsid w:val="003431AA"/>
    <w:rsid w:val="00343D90"/>
    <w:rsid w:val="00344E12"/>
    <w:rsid w:val="00346863"/>
    <w:rsid w:val="00347253"/>
    <w:rsid w:val="00353E9C"/>
    <w:rsid w:val="003551FD"/>
    <w:rsid w:val="00355601"/>
    <w:rsid w:val="003556E5"/>
    <w:rsid w:val="00355DB6"/>
    <w:rsid w:val="00356D99"/>
    <w:rsid w:val="003578DB"/>
    <w:rsid w:val="0036096E"/>
    <w:rsid w:val="00364DAD"/>
    <w:rsid w:val="003674FB"/>
    <w:rsid w:val="0036750A"/>
    <w:rsid w:val="00367768"/>
    <w:rsid w:val="00367C01"/>
    <w:rsid w:val="003709AE"/>
    <w:rsid w:val="00371348"/>
    <w:rsid w:val="0037309C"/>
    <w:rsid w:val="0037315B"/>
    <w:rsid w:val="00373A93"/>
    <w:rsid w:val="00373F24"/>
    <w:rsid w:val="0037491C"/>
    <w:rsid w:val="0037635C"/>
    <w:rsid w:val="00376B16"/>
    <w:rsid w:val="00376E3C"/>
    <w:rsid w:val="00377592"/>
    <w:rsid w:val="00377990"/>
    <w:rsid w:val="00380508"/>
    <w:rsid w:val="0038051B"/>
    <w:rsid w:val="003805FD"/>
    <w:rsid w:val="0038237B"/>
    <w:rsid w:val="0038299A"/>
    <w:rsid w:val="00383254"/>
    <w:rsid w:val="00383564"/>
    <w:rsid w:val="003835FA"/>
    <w:rsid w:val="003841F2"/>
    <w:rsid w:val="003846CE"/>
    <w:rsid w:val="00385199"/>
    <w:rsid w:val="003874F4"/>
    <w:rsid w:val="00387FB1"/>
    <w:rsid w:val="003911A5"/>
    <w:rsid w:val="003911B6"/>
    <w:rsid w:val="003923EA"/>
    <w:rsid w:val="00392DF8"/>
    <w:rsid w:val="003932ED"/>
    <w:rsid w:val="00394956"/>
    <w:rsid w:val="00395E91"/>
    <w:rsid w:val="00397AF4"/>
    <w:rsid w:val="003A1D67"/>
    <w:rsid w:val="003A25F6"/>
    <w:rsid w:val="003A26E7"/>
    <w:rsid w:val="003A2C6D"/>
    <w:rsid w:val="003A47CC"/>
    <w:rsid w:val="003A5349"/>
    <w:rsid w:val="003A6B68"/>
    <w:rsid w:val="003B05CC"/>
    <w:rsid w:val="003B0D1F"/>
    <w:rsid w:val="003B126B"/>
    <w:rsid w:val="003B337D"/>
    <w:rsid w:val="003B37F1"/>
    <w:rsid w:val="003B3C95"/>
    <w:rsid w:val="003B3FA4"/>
    <w:rsid w:val="003B4383"/>
    <w:rsid w:val="003B46E3"/>
    <w:rsid w:val="003B4848"/>
    <w:rsid w:val="003C0377"/>
    <w:rsid w:val="003C122E"/>
    <w:rsid w:val="003C1EFA"/>
    <w:rsid w:val="003C2CC1"/>
    <w:rsid w:val="003C43FF"/>
    <w:rsid w:val="003C44C8"/>
    <w:rsid w:val="003C4CB6"/>
    <w:rsid w:val="003C6D69"/>
    <w:rsid w:val="003D05E7"/>
    <w:rsid w:val="003D0821"/>
    <w:rsid w:val="003D09DB"/>
    <w:rsid w:val="003D2198"/>
    <w:rsid w:val="003D2CC6"/>
    <w:rsid w:val="003D2E8B"/>
    <w:rsid w:val="003D36F0"/>
    <w:rsid w:val="003D3B1B"/>
    <w:rsid w:val="003D3ED3"/>
    <w:rsid w:val="003D5C4F"/>
    <w:rsid w:val="003D6E11"/>
    <w:rsid w:val="003D7A12"/>
    <w:rsid w:val="003D7AF8"/>
    <w:rsid w:val="003D7C06"/>
    <w:rsid w:val="003D7C12"/>
    <w:rsid w:val="003E19DF"/>
    <w:rsid w:val="003E1CC7"/>
    <w:rsid w:val="003E1EE6"/>
    <w:rsid w:val="003E2275"/>
    <w:rsid w:val="003E25D4"/>
    <w:rsid w:val="003E2A16"/>
    <w:rsid w:val="003E2AF5"/>
    <w:rsid w:val="003E4991"/>
    <w:rsid w:val="003E4AFE"/>
    <w:rsid w:val="003E5450"/>
    <w:rsid w:val="003E568B"/>
    <w:rsid w:val="003E6213"/>
    <w:rsid w:val="003E6306"/>
    <w:rsid w:val="003E72AC"/>
    <w:rsid w:val="003E78A9"/>
    <w:rsid w:val="003E7A82"/>
    <w:rsid w:val="003F2AC4"/>
    <w:rsid w:val="003F2AF1"/>
    <w:rsid w:val="003F2C9E"/>
    <w:rsid w:val="003F31F8"/>
    <w:rsid w:val="003F3A6B"/>
    <w:rsid w:val="003F4416"/>
    <w:rsid w:val="003F4F53"/>
    <w:rsid w:val="003F5C47"/>
    <w:rsid w:val="003F627F"/>
    <w:rsid w:val="0040022E"/>
    <w:rsid w:val="00400403"/>
    <w:rsid w:val="00400469"/>
    <w:rsid w:val="00401DDB"/>
    <w:rsid w:val="00403455"/>
    <w:rsid w:val="00403A70"/>
    <w:rsid w:val="00403FEE"/>
    <w:rsid w:val="0040431C"/>
    <w:rsid w:val="004047A2"/>
    <w:rsid w:val="00407A80"/>
    <w:rsid w:val="0041041A"/>
    <w:rsid w:val="00410BC6"/>
    <w:rsid w:val="00411452"/>
    <w:rsid w:val="0041294D"/>
    <w:rsid w:val="00413563"/>
    <w:rsid w:val="00414CE7"/>
    <w:rsid w:val="0041524A"/>
    <w:rsid w:val="004166D9"/>
    <w:rsid w:val="00416AEE"/>
    <w:rsid w:val="00420962"/>
    <w:rsid w:val="00420A0D"/>
    <w:rsid w:val="00421DD2"/>
    <w:rsid w:val="004224F0"/>
    <w:rsid w:val="00422EE7"/>
    <w:rsid w:val="00423D89"/>
    <w:rsid w:val="004243B9"/>
    <w:rsid w:val="00424D31"/>
    <w:rsid w:val="00425923"/>
    <w:rsid w:val="00425961"/>
    <w:rsid w:val="004259E6"/>
    <w:rsid w:val="00425EEA"/>
    <w:rsid w:val="004269A5"/>
    <w:rsid w:val="004306FE"/>
    <w:rsid w:val="00430DED"/>
    <w:rsid w:val="004311F1"/>
    <w:rsid w:val="004313FB"/>
    <w:rsid w:val="00432243"/>
    <w:rsid w:val="00433540"/>
    <w:rsid w:val="0043405D"/>
    <w:rsid w:val="0043456F"/>
    <w:rsid w:val="004346E7"/>
    <w:rsid w:val="00434870"/>
    <w:rsid w:val="004357FA"/>
    <w:rsid w:val="00436448"/>
    <w:rsid w:val="004369AA"/>
    <w:rsid w:val="00436B98"/>
    <w:rsid w:val="00436E65"/>
    <w:rsid w:val="00437C6F"/>
    <w:rsid w:val="00437C82"/>
    <w:rsid w:val="00441ED0"/>
    <w:rsid w:val="00441FF2"/>
    <w:rsid w:val="004437BF"/>
    <w:rsid w:val="00444026"/>
    <w:rsid w:val="004443CC"/>
    <w:rsid w:val="00446773"/>
    <w:rsid w:val="00447A4F"/>
    <w:rsid w:val="004517E1"/>
    <w:rsid w:val="00452346"/>
    <w:rsid w:val="00452523"/>
    <w:rsid w:val="00452C9D"/>
    <w:rsid w:val="00453294"/>
    <w:rsid w:val="00453D89"/>
    <w:rsid w:val="00454899"/>
    <w:rsid w:val="004552D5"/>
    <w:rsid w:val="00461EBA"/>
    <w:rsid w:val="00462635"/>
    <w:rsid w:val="00464B89"/>
    <w:rsid w:val="00464D75"/>
    <w:rsid w:val="00464E9A"/>
    <w:rsid w:val="00465C70"/>
    <w:rsid w:val="0046646C"/>
    <w:rsid w:val="00466560"/>
    <w:rsid w:val="004701F5"/>
    <w:rsid w:val="004705E0"/>
    <w:rsid w:val="004708C7"/>
    <w:rsid w:val="0047096A"/>
    <w:rsid w:val="00471417"/>
    <w:rsid w:val="00472FCD"/>
    <w:rsid w:val="00473411"/>
    <w:rsid w:val="004737D5"/>
    <w:rsid w:val="00475F4C"/>
    <w:rsid w:val="00476096"/>
    <w:rsid w:val="00477B48"/>
    <w:rsid w:val="00480C93"/>
    <w:rsid w:val="00481E22"/>
    <w:rsid w:val="004843F3"/>
    <w:rsid w:val="004844D1"/>
    <w:rsid w:val="00484A65"/>
    <w:rsid w:val="00484AEC"/>
    <w:rsid w:val="00485153"/>
    <w:rsid w:val="0048563A"/>
    <w:rsid w:val="004860FF"/>
    <w:rsid w:val="0049327C"/>
    <w:rsid w:val="00493F9D"/>
    <w:rsid w:val="00494846"/>
    <w:rsid w:val="00496603"/>
    <w:rsid w:val="00496784"/>
    <w:rsid w:val="00497240"/>
    <w:rsid w:val="004977CF"/>
    <w:rsid w:val="00497EEA"/>
    <w:rsid w:val="004A09C1"/>
    <w:rsid w:val="004A1874"/>
    <w:rsid w:val="004A2A61"/>
    <w:rsid w:val="004A2C48"/>
    <w:rsid w:val="004A37FE"/>
    <w:rsid w:val="004A380F"/>
    <w:rsid w:val="004A39EC"/>
    <w:rsid w:val="004A3DBD"/>
    <w:rsid w:val="004A4300"/>
    <w:rsid w:val="004A4480"/>
    <w:rsid w:val="004A4770"/>
    <w:rsid w:val="004A4B91"/>
    <w:rsid w:val="004A4DEA"/>
    <w:rsid w:val="004A62E6"/>
    <w:rsid w:val="004B0484"/>
    <w:rsid w:val="004B09C5"/>
    <w:rsid w:val="004B17C5"/>
    <w:rsid w:val="004B1ADD"/>
    <w:rsid w:val="004B22A4"/>
    <w:rsid w:val="004B24CC"/>
    <w:rsid w:val="004B2AD1"/>
    <w:rsid w:val="004B3C9F"/>
    <w:rsid w:val="004B3E46"/>
    <w:rsid w:val="004B3EF9"/>
    <w:rsid w:val="004B41B8"/>
    <w:rsid w:val="004B44E3"/>
    <w:rsid w:val="004B4DD3"/>
    <w:rsid w:val="004B4EF4"/>
    <w:rsid w:val="004B78B1"/>
    <w:rsid w:val="004C06A6"/>
    <w:rsid w:val="004C1B97"/>
    <w:rsid w:val="004C1E87"/>
    <w:rsid w:val="004C1E8B"/>
    <w:rsid w:val="004C20DA"/>
    <w:rsid w:val="004C3896"/>
    <w:rsid w:val="004C43B0"/>
    <w:rsid w:val="004C5C35"/>
    <w:rsid w:val="004C5F62"/>
    <w:rsid w:val="004D0987"/>
    <w:rsid w:val="004D1BC9"/>
    <w:rsid w:val="004D1DFF"/>
    <w:rsid w:val="004D2273"/>
    <w:rsid w:val="004D2DB4"/>
    <w:rsid w:val="004D2E44"/>
    <w:rsid w:val="004D2FC1"/>
    <w:rsid w:val="004D3AEA"/>
    <w:rsid w:val="004D50C6"/>
    <w:rsid w:val="004D6247"/>
    <w:rsid w:val="004D6D63"/>
    <w:rsid w:val="004D7638"/>
    <w:rsid w:val="004E02E6"/>
    <w:rsid w:val="004E06FE"/>
    <w:rsid w:val="004E0EC8"/>
    <w:rsid w:val="004E12F4"/>
    <w:rsid w:val="004E2010"/>
    <w:rsid w:val="004E2114"/>
    <w:rsid w:val="004E22C6"/>
    <w:rsid w:val="004E29E7"/>
    <w:rsid w:val="004E2B13"/>
    <w:rsid w:val="004E48A0"/>
    <w:rsid w:val="004E55C5"/>
    <w:rsid w:val="004E5A45"/>
    <w:rsid w:val="004E5EDA"/>
    <w:rsid w:val="004E69C9"/>
    <w:rsid w:val="004E6E05"/>
    <w:rsid w:val="004F00F2"/>
    <w:rsid w:val="004F0801"/>
    <w:rsid w:val="004F0EE6"/>
    <w:rsid w:val="004F0FB0"/>
    <w:rsid w:val="004F10F8"/>
    <w:rsid w:val="004F123A"/>
    <w:rsid w:val="004F2CD3"/>
    <w:rsid w:val="004F38A0"/>
    <w:rsid w:val="004F3CC9"/>
    <w:rsid w:val="004F3E8D"/>
    <w:rsid w:val="004F4D6F"/>
    <w:rsid w:val="004F5813"/>
    <w:rsid w:val="004F6E2D"/>
    <w:rsid w:val="00501867"/>
    <w:rsid w:val="005019B1"/>
    <w:rsid w:val="00503A3E"/>
    <w:rsid w:val="0050474C"/>
    <w:rsid w:val="00505DB4"/>
    <w:rsid w:val="00506563"/>
    <w:rsid w:val="0050686F"/>
    <w:rsid w:val="00507040"/>
    <w:rsid w:val="005070B0"/>
    <w:rsid w:val="00507D1B"/>
    <w:rsid w:val="00507D89"/>
    <w:rsid w:val="005105D8"/>
    <w:rsid w:val="005113A5"/>
    <w:rsid w:val="00512C6A"/>
    <w:rsid w:val="00513511"/>
    <w:rsid w:val="00513D92"/>
    <w:rsid w:val="00514DBB"/>
    <w:rsid w:val="00516ADD"/>
    <w:rsid w:val="005173E2"/>
    <w:rsid w:val="005224F9"/>
    <w:rsid w:val="005225B9"/>
    <w:rsid w:val="005245A3"/>
    <w:rsid w:val="005249E2"/>
    <w:rsid w:val="00525D69"/>
    <w:rsid w:val="005265EC"/>
    <w:rsid w:val="00526B16"/>
    <w:rsid w:val="005301A7"/>
    <w:rsid w:val="005302FF"/>
    <w:rsid w:val="00530AB2"/>
    <w:rsid w:val="00532458"/>
    <w:rsid w:val="00532AD8"/>
    <w:rsid w:val="00532E85"/>
    <w:rsid w:val="00536810"/>
    <w:rsid w:val="005369C5"/>
    <w:rsid w:val="00537FF8"/>
    <w:rsid w:val="00540109"/>
    <w:rsid w:val="0054157A"/>
    <w:rsid w:val="00541DF7"/>
    <w:rsid w:val="00541F6C"/>
    <w:rsid w:val="0054286C"/>
    <w:rsid w:val="005433E5"/>
    <w:rsid w:val="00543EE7"/>
    <w:rsid w:val="0054448E"/>
    <w:rsid w:val="00544FEA"/>
    <w:rsid w:val="0054578E"/>
    <w:rsid w:val="00550674"/>
    <w:rsid w:val="00550CB3"/>
    <w:rsid w:val="0055103B"/>
    <w:rsid w:val="005516BB"/>
    <w:rsid w:val="005517F4"/>
    <w:rsid w:val="005518D0"/>
    <w:rsid w:val="00552C4A"/>
    <w:rsid w:val="0055318B"/>
    <w:rsid w:val="00553BB0"/>
    <w:rsid w:val="00554D55"/>
    <w:rsid w:val="00554DBC"/>
    <w:rsid w:val="00556482"/>
    <w:rsid w:val="0055676F"/>
    <w:rsid w:val="00556C2A"/>
    <w:rsid w:val="00557215"/>
    <w:rsid w:val="00557A35"/>
    <w:rsid w:val="005600F9"/>
    <w:rsid w:val="0056087B"/>
    <w:rsid w:val="00562A31"/>
    <w:rsid w:val="00562CD2"/>
    <w:rsid w:val="0056388B"/>
    <w:rsid w:val="00563E20"/>
    <w:rsid w:val="00564961"/>
    <w:rsid w:val="00564F3E"/>
    <w:rsid w:val="005652B3"/>
    <w:rsid w:val="00565E5F"/>
    <w:rsid w:val="00566A8A"/>
    <w:rsid w:val="005677A0"/>
    <w:rsid w:val="00567FB0"/>
    <w:rsid w:val="005704E3"/>
    <w:rsid w:val="00571781"/>
    <w:rsid w:val="005725B1"/>
    <w:rsid w:val="00573067"/>
    <w:rsid w:val="00577517"/>
    <w:rsid w:val="005811A8"/>
    <w:rsid w:val="0058207E"/>
    <w:rsid w:val="00582D78"/>
    <w:rsid w:val="00582F8A"/>
    <w:rsid w:val="00583F1D"/>
    <w:rsid w:val="005840E9"/>
    <w:rsid w:val="00585424"/>
    <w:rsid w:val="00585E80"/>
    <w:rsid w:val="005867F7"/>
    <w:rsid w:val="00586CCF"/>
    <w:rsid w:val="00586DAF"/>
    <w:rsid w:val="005870CF"/>
    <w:rsid w:val="005877CE"/>
    <w:rsid w:val="00587E42"/>
    <w:rsid w:val="005904DE"/>
    <w:rsid w:val="0059179C"/>
    <w:rsid w:val="00591C08"/>
    <w:rsid w:val="00595F4C"/>
    <w:rsid w:val="0059634F"/>
    <w:rsid w:val="005976DD"/>
    <w:rsid w:val="00597AD5"/>
    <w:rsid w:val="005A0A58"/>
    <w:rsid w:val="005A2A7B"/>
    <w:rsid w:val="005A4AD4"/>
    <w:rsid w:val="005A4C9F"/>
    <w:rsid w:val="005A6354"/>
    <w:rsid w:val="005A678C"/>
    <w:rsid w:val="005A6876"/>
    <w:rsid w:val="005A7132"/>
    <w:rsid w:val="005A7407"/>
    <w:rsid w:val="005B11EF"/>
    <w:rsid w:val="005B1647"/>
    <w:rsid w:val="005B186F"/>
    <w:rsid w:val="005B28E8"/>
    <w:rsid w:val="005B28FA"/>
    <w:rsid w:val="005B36BB"/>
    <w:rsid w:val="005B4D36"/>
    <w:rsid w:val="005B5E9A"/>
    <w:rsid w:val="005B661F"/>
    <w:rsid w:val="005B69E4"/>
    <w:rsid w:val="005B75C5"/>
    <w:rsid w:val="005C0988"/>
    <w:rsid w:val="005C0F62"/>
    <w:rsid w:val="005C1B83"/>
    <w:rsid w:val="005C1D6B"/>
    <w:rsid w:val="005C21F8"/>
    <w:rsid w:val="005C32DE"/>
    <w:rsid w:val="005C33F0"/>
    <w:rsid w:val="005C3EB6"/>
    <w:rsid w:val="005C4E62"/>
    <w:rsid w:val="005C57E7"/>
    <w:rsid w:val="005C5BF5"/>
    <w:rsid w:val="005C68DB"/>
    <w:rsid w:val="005C6951"/>
    <w:rsid w:val="005D0D6E"/>
    <w:rsid w:val="005D238E"/>
    <w:rsid w:val="005D2497"/>
    <w:rsid w:val="005D2CD2"/>
    <w:rsid w:val="005D2D94"/>
    <w:rsid w:val="005D3AEF"/>
    <w:rsid w:val="005D5158"/>
    <w:rsid w:val="005D70B0"/>
    <w:rsid w:val="005D7376"/>
    <w:rsid w:val="005E0377"/>
    <w:rsid w:val="005E092A"/>
    <w:rsid w:val="005E0FD0"/>
    <w:rsid w:val="005E3E27"/>
    <w:rsid w:val="005E3F42"/>
    <w:rsid w:val="005E4449"/>
    <w:rsid w:val="005E4C29"/>
    <w:rsid w:val="005E4DFA"/>
    <w:rsid w:val="005E50AC"/>
    <w:rsid w:val="005E55D1"/>
    <w:rsid w:val="005E5BBB"/>
    <w:rsid w:val="005E5FDD"/>
    <w:rsid w:val="005E644D"/>
    <w:rsid w:val="005E64E7"/>
    <w:rsid w:val="005E7ACB"/>
    <w:rsid w:val="005F0C7C"/>
    <w:rsid w:val="005F295A"/>
    <w:rsid w:val="005F2A0E"/>
    <w:rsid w:val="005F5325"/>
    <w:rsid w:val="005F5C9D"/>
    <w:rsid w:val="005F6BB7"/>
    <w:rsid w:val="006000BA"/>
    <w:rsid w:val="006002CF"/>
    <w:rsid w:val="00601447"/>
    <w:rsid w:val="0060147C"/>
    <w:rsid w:val="00601EA5"/>
    <w:rsid w:val="00602078"/>
    <w:rsid w:val="00602C79"/>
    <w:rsid w:val="00602CD5"/>
    <w:rsid w:val="00602D35"/>
    <w:rsid w:val="0060380E"/>
    <w:rsid w:val="00603DCB"/>
    <w:rsid w:val="006064B6"/>
    <w:rsid w:val="00606547"/>
    <w:rsid w:val="006118BD"/>
    <w:rsid w:val="006126CC"/>
    <w:rsid w:val="006134B6"/>
    <w:rsid w:val="00613960"/>
    <w:rsid w:val="00613A98"/>
    <w:rsid w:val="0061494A"/>
    <w:rsid w:val="0061739C"/>
    <w:rsid w:val="00617A0E"/>
    <w:rsid w:val="00622239"/>
    <w:rsid w:val="00622C72"/>
    <w:rsid w:val="00622D60"/>
    <w:rsid w:val="006242BA"/>
    <w:rsid w:val="00625DDD"/>
    <w:rsid w:val="00626215"/>
    <w:rsid w:val="00630419"/>
    <w:rsid w:val="006306C2"/>
    <w:rsid w:val="00630F2A"/>
    <w:rsid w:val="0063263E"/>
    <w:rsid w:val="00633553"/>
    <w:rsid w:val="006335DF"/>
    <w:rsid w:val="00633AD3"/>
    <w:rsid w:val="00633D59"/>
    <w:rsid w:val="006340E8"/>
    <w:rsid w:val="0063431A"/>
    <w:rsid w:val="00634898"/>
    <w:rsid w:val="0063558A"/>
    <w:rsid w:val="006377AC"/>
    <w:rsid w:val="00637DEA"/>
    <w:rsid w:val="00640E0B"/>
    <w:rsid w:val="006429B3"/>
    <w:rsid w:val="00642E77"/>
    <w:rsid w:val="006432A1"/>
    <w:rsid w:val="006435BC"/>
    <w:rsid w:val="00645EBE"/>
    <w:rsid w:val="00646310"/>
    <w:rsid w:val="00646532"/>
    <w:rsid w:val="006465E8"/>
    <w:rsid w:val="00646C10"/>
    <w:rsid w:val="00646C71"/>
    <w:rsid w:val="00646FA2"/>
    <w:rsid w:val="00647A54"/>
    <w:rsid w:val="00647CC8"/>
    <w:rsid w:val="00650063"/>
    <w:rsid w:val="00650223"/>
    <w:rsid w:val="00650D86"/>
    <w:rsid w:val="00650F5C"/>
    <w:rsid w:val="00651261"/>
    <w:rsid w:val="00652EC1"/>
    <w:rsid w:val="00653F80"/>
    <w:rsid w:val="00654FC9"/>
    <w:rsid w:val="006556AE"/>
    <w:rsid w:val="00656831"/>
    <w:rsid w:val="0065764A"/>
    <w:rsid w:val="00657875"/>
    <w:rsid w:val="006613C1"/>
    <w:rsid w:val="006613D7"/>
    <w:rsid w:val="00662217"/>
    <w:rsid w:val="0066337A"/>
    <w:rsid w:val="006635B6"/>
    <w:rsid w:val="00663BE0"/>
    <w:rsid w:val="00663CF7"/>
    <w:rsid w:val="00663F1E"/>
    <w:rsid w:val="0066496F"/>
    <w:rsid w:val="006649D3"/>
    <w:rsid w:val="00664C17"/>
    <w:rsid w:val="00666A2C"/>
    <w:rsid w:val="00666A45"/>
    <w:rsid w:val="00667346"/>
    <w:rsid w:val="00667416"/>
    <w:rsid w:val="006674F2"/>
    <w:rsid w:val="0066781F"/>
    <w:rsid w:val="00667C5E"/>
    <w:rsid w:val="006713D2"/>
    <w:rsid w:val="0067159A"/>
    <w:rsid w:val="00674339"/>
    <w:rsid w:val="00674ADB"/>
    <w:rsid w:val="00674BCD"/>
    <w:rsid w:val="0067542C"/>
    <w:rsid w:val="0067561D"/>
    <w:rsid w:val="0067711C"/>
    <w:rsid w:val="006771A0"/>
    <w:rsid w:val="0067744B"/>
    <w:rsid w:val="0068017A"/>
    <w:rsid w:val="0068136E"/>
    <w:rsid w:val="00682539"/>
    <w:rsid w:val="00682EB8"/>
    <w:rsid w:val="00683285"/>
    <w:rsid w:val="00683673"/>
    <w:rsid w:val="006836B8"/>
    <w:rsid w:val="0068399C"/>
    <w:rsid w:val="0068638E"/>
    <w:rsid w:val="00686BF6"/>
    <w:rsid w:val="00686E18"/>
    <w:rsid w:val="006877B5"/>
    <w:rsid w:val="00690EBA"/>
    <w:rsid w:val="00692005"/>
    <w:rsid w:val="0069231B"/>
    <w:rsid w:val="0069263E"/>
    <w:rsid w:val="00692785"/>
    <w:rsid w:val="00693B43"/>
    <w:rsid w:val="0069443D"/>
    <w:rsid w:val="00695F89"/>
    <w:rsid w:val="006966D9"/>
    <w:rsid w:val="006A0220"/>
    <w:rsid w:val="006A0432"/>
    <w:rsid w:val="006A090E"/>
    <w:rsid w:val="006A1327"/>
    <w:rsid w:val="006A2E12"/>
    <w:rsid w:val="006A3415"/>
    <w:rsid w:val="006A4029"/>
    <w:rsid w:val="006A4BFA"/>
    <w:rsid w:val="006A59CD"/>
    <w:rsid w:val="006A6DBE"/>
    <w:rsid w:val="006A7445"/>
    <w:rsid w:val="006A795C"/>
    <w:rsid w:val="006B007A"/>
    <w:rsid w:val="006B3100"/>
    <w:rsid w:val="006B3C03"/>
    <w:rsid w:val="006B4FDB"/>
    <w:rsid w:val="006B5999"/>
    <w:rsid w:val="006B5DFE"/>
    <w:rsid w:val="006B68B1"/>
    <w:rsid w:val="006B74EA"/>
    <w:rsid w:val="006C0998"/>
    <w:rsid w:val="006C2103"/>
    <w:rsid w:val="006C29A8"/>
    <w:rsid w:val="006C3BA3"/>
    <w:rsid w:val="006C4504"/>
    <w:rsid w:val="006C4A2F"/>
    <w:rsid w:val="006C5299"/>
    <w:rsid w:val="006C52FA"/>
    <w:rsid w:val="006C58B0"/>
    <w:rsid w:val="006C61C1"/>
    <w:rsid w:val="006C6F5A"/>
    <w:rsid w:val="006D058F"/>
    <w:rsid w:val="006D0B49"/>
    <w:rsid w:val="006D0FF2"/>
    <w:rsid w:val="006D19A6"/>
    <w:rsid w:val="006D2119"/>
    <w:rsid w:val="006D2C28"/>
    <w:rsid w:val="006D2E64"/>
    <w:rsid w:val="006D327E"/>
    <w:rsid w:val="006D4A5B"/>
    <w:rsid w:val="006D627B"/>
    <w:rsid w:val="006D62FA"/>
    <w:rsid w:val="006D7301"/>
    <w:rsid w:val="006D7DC6"/>
    <w:rsid w:val="006E111F"/>
    <w:rsid w:val="006E13A0"/>
    <w:rsid w:val="006E15CA"/>
    <w:rsid w:val="006E310B"/>
    <w:rsid w:val="006E326B"/>
    <w:rsid w:val="006E4D0B"/>
    <w:rsid w:val="006E51E3"/>
    <w:rsid w:val="006E536A"/>
    <w:rsid w:val="006E6B6C"/>
    <w:rsid w:val="006E6E30"/>
    <w:rsid w:val="006E78AF"/>
    <w:rsid w:val="006F104C"/>
    <w:rsid w:val="006F1563"/>
    <w:rsid w:val="006F19E5"/>
    <w:rsid w:val="006F363C"/>
    <w:rsid w:val="006F418F"/>
    <w:rsid w:val="006F6852"/>
    <w:rsid w:val="006F6AAC"/>
    <w:rsid w:val="006F765B"/>
    <w:rsid w:val="00700DE5"/>
    <w:rsid w:val="00702FE3"/>
    <w:rsid w:val="007032F2"/>
    <w:rsid w:val="00703372"/>
    <w:rsid w:val="00703B00"/>
    <w:rsid w:val="00704AF3"/>
    <w:rsid w:val="00704F22"/>
    <w:rsid w:val="00706A92"/>
    <w:rsid w:val="00706B7D"/>
    <w:rsid w:val="007127C4"/>
    <w:rsid w:val="00712A32"/>
    <w:rsid w:val="00712C3D"/>
    <w:rsid w:val="00713958"/>
    <w:rsid w:val="007142A1"/>
    <w:rsid w:val="007142B9"/>
    <w:rsid w:val="00714574"/>
    <w:rsid w:val="00715D0B"/>
    <w:rsid w:val="0072063A"/>
    <w:rsid w:val="00720F18"/>
    <w:rsid w:val="00721E78"/>
    <w:rsid w:val="00722969"/>
    <w:rsid w:val="00723621"/>
    <w:rsid w:val="00723E7E"/>
    <w:rsid w:val="00724934"/>
    <w:rsid w:val="00724B2B"/>
    <w:rsid w:val="0072531E"/>
    <w:rsid w:val="00725782"/>
    <w:rsid w:val="00726584"/>
    <w:rsid w:val="0072749B"/>
    <w:rsid w:val="00727FD9"/>
    <w:rsid w:val="00730E05"/>
    <w:rsid w:val="00731CF8"/>
    <w:rsid w:val="007361C3"/>
    <w:rsid w:val="007362E9"/>
    <w:rsid w:val="0073737C"/>
    <w:rsid w:val="00737BF1"/>
    <w:rsid w:val="00741397"/>
    <w:rsid w:val="00741819"/>
    <w:rsid w:val="0074206E"/>
    <w:rsid w:val="00744177"/>
    <w:rsid w:val="0074575E"/>
    <w:rsid w:val="00745A39"/>
    <w:rsid w:val="007464CD"/>
    <w:rsid w:val="00746957"/>
    <w:rsid w:val="00747475"/>
    <w:rsid w:val="00747944"/>
    <w:rsid w:val="00750666"/>
    <w:rsid w:val="0075071E"/>
    <w:rsid w:val="007508E7"/>
    <w:rsid w:val="00751177"/>
    <w:rsid w:val="00751B79"/>
    <w:rsid w:val="00751CA3"/>
    <w:rsid w:val="007520E4"/>
    <w:rsid w:val="0075416A"/>
    <w:rsid w:val="007545FB"/>
    <w:rsid w:val="00756348"/>
    <w:rsid w:val="00760002"/>
    <w:rsid w:val="00760760"/>
    <w:rsid w:val="007612D5"/>
    <w:rsid w:val="00761524"/>
    <w:rsid w:val="00764F34"/>
    <w:rsid w:val="007653CE"/>
    <w:rsid w:val="0076602E"/>
    <w:rsid w:val="007667AE"/>
    <w:rsid w:val="0076763F"/>
    <w:rsid w:val="00767860"/>
    <w:rsid w:val="00767A1A"/>
    <w:rsid w:val="00770C11"/>
    <w:rsid w:val="00770C4E"/>
    <w:rsid w:val="00771B05"/>
    <w:rsid w:val="00774A3F"/>
    <w:rsid w:val="0077563A"/>
    <w:rsid w:val="00775DF6"/>
    <w:rsid w:val="0077697B"/>
    <w:rsid w:val="007805BF"/>
    <w:rsid w:val="00780ACA"/>
    <w:rsid w:val="00782B24"/>
    <w:rsid w:val="0078349F"/>
    <w:rsid w:val="00784A90"/>
    <w:rsid w:val="00785ADE"/>
    <w:rsid w:val="007868F8"/>
    <w:rsid w:val="007879AC"/>
    <w:rsid w:val="007902BA"/>
    <w:rsid w:val="00791818"/>
    <w:rsid w:val="007919ED"/>
    <w:rsid w:val="00792649"/>
    <w:rsid w:val="007939BC"/>
    <w:rsid w:val="00793F77"/>
    <w:rsid w:val="007948D2"/>
    <w:rsid w:val="00794E19"/>
    <w:rsid w:val="007A1E85"/>
    <w:rsid w:val="007A285A"/>
    <w:rsid w:val="007A2A9B"/>
    <w:rsid w:val="007A2F53"/>
    <w:rsid w:val="007A524C"/>
    <w:rsid w:val="007A75E6"/>
    <w:rsid w:val="007B0ACB"/>
    <w:rsid w:val="007B0EF5"/>
    <w:rsid w:val="007B0FE4"/>
    <w:rsid w:val="007B1876"/>
    <w:rsid w:val="007B22DA"/>
    <w:rsid w:val="007B46D0"/>
    <w:rsid w:val="007B4935"/>
    <w:rsid w:val="007B5D22"/>
    <w:rsid w:val="007B617F"/>
    <w:rsid w:val="007B618A"/>
    <w:rsid w:val="007B622C"/>
    <w:rsid w:val="007B655D"/>
    <w:rsid w:val="007B6ADC"/>
    <w:rsid w:val="007B75E3"/>
    <w:rsid w:val="007B7A39"/>
    <w:rsid w:val="007C1E04"/>
    <w:rsid w:val="007C202F"/>
    <w:rsid w:val="007C21F7"/>
    <w:rsid w:val="007C2B2B"/>
    <w:rsid w:val="007C3777"/>
    <w:rsid w:val="007C44F1"/>
    <w:rsid w:val="007C4F32"/>
    <w:rsid w:val="007C5121"/>
    <w:rsid w:val="007C5D66"/>
    <w:rsid w:val="007C60A1"/>
    <w:rsid w:val="007D1668"/>
    <w:rsid w:val="007D2544"/>
    <w:rsid w:val="007D33B8"/>
    <w:rsid w:val="007D42E5"/>
    <w:rsid w:val="007D4A96"/>
    <w:rsid w:val="007D5D0F"/>
    <w:rsid w:val="007E0562"/>
    <w:rsid w:val="007E076E"/>
    <w:rsid w:val="007E08E4"/>
    <w:rsid w:val="007E11A3"/>
    <w:rsid w:val="007E1843"/>
    <w:rsid w:val="007E1ABA"/>
    <w:rsid w:val="007E2F4A"/>
    <w:rsid w:val="007E3598"/>
    <w:rsid w:val="007E4AF9"/>
    <w:rsid w:val="007E6FA9"/>
    <w:rsid w:val="007E7815"/>
    <w:rsid w:val="007E7BDD"/>
    <w:rsid w:val="007F02B5"/>
    <w:rsid w:val="007F08FE"/>
    <w:rsid w:val="007F2BEE"/>
    <w:rsid w:val="007F3356"/>
    <w:rsid w:val="007F3591"/>
    <w:rsid w:val="007F4595"/>
    <w:rsid w:val="007F4604"/>
    <w:rsid w:val="007F46D5"/>
    <w:rsid w:val="007F4DF9"/>
    <w:rsid w:val="007F6090"/>
    <w:rsid w:val="007F7106"/>
    <w:rsid w:val="00801872"/>
    <w:rsid w:val="00801D26"/>
    <w:rsid w:val="0080279D"/>
    <w:rsid w:val="00806202"/>
    <w:rsid w:val="008065FC"/>
    <w:rsid w:val="00806BF2"/>
    <w:rsid w:val="00810B30"/>
    <w:rsid w:val="00810C7E"/>
    <w:rsid w:val="0081199B"/>
    <w:rsid w:val="00813A56"/>
    <w:rsid w:val="00814626"/>
    <w:rsid w:val="00815082"/>
    <w:rsid w:val="0081560C"/>
    <w:rsid w:val="00816F9F"/>
    <w:rsid w:val="00817330"/>
    <w:rsid w:val="008175B6"/>
    <w:rsid w:val="00817895"/>
    <w:rsid w:val="008201B7"/>
    <w:rsid w:val="00820B3B"/>
    <w:rsid w:val="00821828"/>
    <w:rsid w:val="008218ED"/>
    <w:rsid w:val="00821A47"/>
    <w:rsid w:val="00821C38"/>
    <w:rsid w:val="008225BE"/>
    <w:rsid w:val="0082267A"/>
    <w:rsid w:val="008231EE"/>
    <w:rsid w:val="00823330"/>
    <w:rsid w:val="00823400"/>
    <w:rsid w:val="008242FB"/>
    <w:rsid w:val="0082468D"/>
    <w:rsid w:val="00825485"/>
    <w:rsid w:val="00825A35"/>
    <w:rsid w:val="00825CB3"/>
    <w:rsid w:val="00826256"/>
    <w:rsid w:val="00827FA5"/>
    <w:rsid w:val="00830060"/>
    <w:rsid w:val="008304FF"/>
    <w:rsid w:val="00830D08"/>
    <w:rsid w:val="00830F42"/>
    <w:rsid w:val="00831359"/>
    <w:rsid w:val="00832429"/>
    <w:rsid w:val="008335E2"/>
    <w:rsid w:val="008344A2"/>
    <w:rsid w:val="00834568"/>
    <w:rsid w:val="00834F73"/>
    <w:rsid w:val="00837718"/>
    <w:rsid w:val="0084005C"/>
    <w:rsid w:val="00841581"/>
    <w:rsid w:val="00841E20"/>
    <w:rsid w:val="0084233C"/>
    <w:rsid w:val="008430F4"/>
    <w:rsid w:val="00843300"/>
    <w:rsid w:val="00847015"/>
    <w:rsid w:val="008474A8"/>
    <w:rsid w:val="00847634"/>
    <w:rsid w:val="00847D66"/>
    <w:rsid w:val="008501A9"/>
    <w:rsid w:val="008518FE"/>
    <w:rsid w:val="00851AEB"/>
    <w:rsid w:val="00852C24"/>
    <w:rsid w:val="008530F9"/>
    <w:rsid w:val="008532EC"/>
    <w:rsid w:val="00854E6D"/>
    <w:rsid w:val="00855778"/>
    <w:rsid w:val="00855C5E"/>
    <w:rsid w:val="0085753F"/>
    <w:rsid w:val="00860A91"/>
    <w:rsid w:val="00861E10"/>
    <w:rsid w:val="0086318E"/>
    <w:rsid w:val="00864791"/>
    <w:rsid w:val="0086504A"/>
    <w:rsid w:val="0086530F"/>
    <w:rsid w:val="00865AB7"/>
    <w:rsid w:val="00865FA4"/>
    <w:rsid w:val="00866C80"/>
    <w:rsid w:val="00866F6A"/>
    <w:rsid w:val="00870172"/>
    <w:rsid w:val="0087044B"/>
    <w:rsid w:val="00870DEB"/>
    <w:rsid w:val="00871BAC"/>
    <w:rsid w:val="00871FB4"/>
    <w:rsid w:val="00872F73"/>
    <w:rsid w:val="00873A34"/>
    <w:rsid w:val="00873E53"/>
    <w:rsid w:val="00875615"/>
    <w:rsid w:val="00875B84"/>
    <w:rsid w:val="0087795E"/>
    <w:rsid w:val="00877D4C"/>
    <w:rsid w:val="008801B1"/>
    <w:rsid w:val="008802B3"/>
    <w:rsid w:val="008804E5"/>
    <w:rsid w:val="00880AAA"/>
    <w:rsid w:val="008820F5"/>
    <w:rsid w:val="0088223E"/>
    <w:rsid w:val="0088538A"/>
    <w:rsid w:val="00885537"/>
    <w:rsid w:val="0088559D"/>
    <w:rsid w:val="00887328"/>
    <w:rsid w:val="00887BA9"/>
    <w:rsid w:val="0089063B"/>
    <w:rsid w:val="00890A2C"/>
    <w:rsid w:val="00890FB4"/>
    <w:rsid w:val="00891251"/>
    <w:rsid w:val="00892082"/>
    <w:rsid w:val="00893271"/>
    <w:rsid w:val="0089363E"/>
    <w:rsid w:val="00894083"/>
    <w:rsid w:val="008940BD"/>
    <w:rsid w:val="008946EF"/>
    <w:rsid w:val="00896060"/>
    <w:rsid w:val="0089641F"/>
    <w:rsid w:val="00896C9A"/>
    <w:rsid w:val="00897BEC"/>
    <w:rsid w:val="008A0F01"/>
    <w:rsid w:val="008A21BF"/>
    <w:rsid w:val="008A27DB"/>
    <w:rsid w:val="008A3F35"/>
    <w:rsid w:val="008A54D6"/>
    <w:rsid w:val="008A5CFC"/>
    <w:rsid w:val="008A64DC"/>
    <w:rsid w:val="008A6AEE"/>
    <w:rsid w:val="008A6BC6"/>
    <w:rsid w:val="008A7076"/>
    <w:rsid w:val="008A78AB"/>
    <w:rsid w:val="008B1CD1"/>
    <w:rsid w:val="008B1D97"/>
    <w:rsid w:val="008B3407"/>
    <w:rsid w:val="008B57CF"/>
    <w:rsid w:val="008B5A36"/>
    <w:rsid w:val="008B5A89"/>
    <w:rsid w:val="008B619F"/>
    <w:rsid w:val="008B6A0F"/>
    <w:rsid w:val="008B6DF8"/>
    <w:rsid w:val="008C0C27"/>
    <w:rsid w:val="008C1F12"/>
    <w:rsid w:val="008C4D05"/>
    <w:rsid w:val="008C5F6F"/>
    <w:rsid w:val="008C6DF1"/>
    <w:rsid w:val="008C6F23"/>
    <w:rsid w:val="008C75E1"/>
    <w:rsid w:val="008C7BDD"/>
    <w:rsid w:val="008D098F"/>
    <w:rsid w:val="008D0DA1"/>
    <w:rsid w:val="008D1CE5"/>
    <w:rsid w:val="008D3160"/>
    <w:rsid w:val="008D3234"/>
    <w:rsid w:val="008D37C0"/>
    <w:rsid w:val="008D51D4"/>
    <w:rsid w:val="008D6B2C"/>
    <w:rsid w:val="008D6C8E"/>
    <w:rsid w:val="008D7486"/>
    <w:rsid w:val="008D7812"/>
    <w:rsid w:val="008E1DB0"/>
    <w:rsid w:val="008E24F8"/>
    <w:rsid w:val="008E269B"/>
    <w:rsid w:val="008E5864"/>
    <w:rsid w:val="008E5C7D"/>
    <w:rsid w:val="008E7562"/>
    <w:rsid w:val="008F040E"/>
    <w:rsid w:val="008F09D4"/>
    <w:rsid w:val="008F0C01"/>
    <w:rsid w:val="008F14AD"/>
    <w:rsid w:val="008F1B7A"/>
    <w:rsid w:val="008F1FC5"/>
    <w:rsid w:val="008F2D89"/>
    <w:rsid w:val="008F3E99"/>
    <w:rsid w:val="008F4B3A"/>
    <w:rsid w:val="008F4EEB"/>
    <w:rsid w:val="008F57B6"/>
    <w:rsid w:val="008F60C8"/>
    <w:rsid w:val="008F7551"/>
    <w:rsid w:val="00900182"/>
    <w:rsid w:val="00900747"/>
    <w:rsid w:val="00900F47"/>
    <w:rsid w:val="009010D4"/>
    <w:rsid w:val="009017C1"/>
    <w:rsid w:val="00901CD1"/>
    <w:rsid w:val="00901E2A"/>
    <w:rsid w:val="00902A8D"/>
    <w:rsid w:val="00902DBB"/>
    <w:rsid w:val="00903027"/>
    <w:rsid w:val="009037B3"/>
    <w:rsid w:val="00903BBE"/>
    <w:rsid w:val="009045BB"/>
    <w:rsid w:val="00904DC4"/>
    <w:rsid w:val="00905FC0"/>
    <w:rsid w:val="0090639D"/>
    <w:rsid w:val="00906BF1"/>
    <w:rsid w:val="00907B01"/>
    <w:rsid w:val="00910C5E"/>
    <w:rsid w:val="00911163"/>
    <w:rsid w:val="0091375B"/>
    <w:rsid w:val="00914F4F"/>
    <w:rsid w:val="00915E48"/>
    <w:rsid w:val="00917E61"/>
    <w:rsid w:val="009200D2"/>
    <w:rsid w:val="009217B4"/>
    <w:rsid w:val="00921982"/>
    <w:rsid w:val="00922012"/>
    <w:rsid w:val="009223AE"/>
    <w:rsid w:val="00922F0A"/>
    <w:rsid w:val="009238DC"/>
    <w:rsid w:val="00923C1A"/>
    <w:rsid w:val="00924271"/>
    <w:rsid w:val="00927A10"/>
    <w:rsid w:val="00931592"/>
    <w:rsid w:val="00931B3F"/>
    <w:rsid w:val="00935146"/>
    <w:rsid w:val="00935876"/>
    <w:rsid w:val="00935AA3"/>
    <w:rsid w:val="00936927"/>
    <w:rsid w:val="00936938"/>
    <w:rsid w:val="00936D6B"/>
    <w:rsid w:val="00936F91"/>
    <w:rsid w:val="00937110"/>
    <w:rsid w:val="00937780"/>
    <w:rsid w:val="00937DC4"/>
    <w:rsid w:val="00942105"/>
    <w:rsid w:val="00942208"/>
    <w:rsid w:val="00942D4B"/>
    <w:rsid w:val="0094362F"/>
    <w:rsid w:val="0094365A"/>
    <w:rsid w:val="0094392C"/>
    <w:rsid w:val="0094454B"/>
    <w:rsid w:val="009453AD"/>
    <w:rsid w:val="00945975"/>
    <w:rsid w:val="009503B9"/>
    <w:rsid w:val="009512BE"/>
    <w:rsid w:val="00951C78"/>
    <w:rsid w:val="00951FE1"/>
    <w:rsid w:val="00953377"/>
    <w:rsid w:val="0095403B"/>
    <w:rsid w:val="009542E2"/>
    <w:rsid w:val="009609A8"/>
    <w:rsid w:val="009614EE"/>
    <w:rsid w:val="00961F09"/>
    <w:rsid w:val="009634DC"/>
    <w:rsid w:val="009635EA"/>
    <w:rsid w:val="009653CE"/>
    <w:rsid w:val="009654CC"/>
    <w:rsid w:val="00966ADC"/>
    <w:rsid w:val="00966B42"/>
    <w:rsid w:val="00966FF5"/>
    <w:rsid w:val="00967FD7"/>
    <w:rsid w:val="00971079"/>
    <w:rsid w:val="00977284"/>
    <w:rsid w:val="00977666"/>
    <w:rsid w:val="00980016"/>
    <w:rsid w:val="00981B88"/>
    <w:rsid w:val="00981BC8"/>
    <w:rsid w:val="00982308"/>
    <w:rsid w:val="009825E2"/>
    <w:rsid w:val="00982E65"/>
    <w:rsid w:val="009849AC"/>
    <w:rsid w:val="00985946"/>
    <w:rsid w:val="00985E4F"/>
    <w:rsid w:val="00985FA0"/>
    <w:rsid w:val="009864B6"/>
    <w:rsid w:val="00986E42"/>
    <w:rsid w:val="00987095"/>
    <w:rsid w:val="00991CAB"/>
    <w:rsid w:val="009921F8"/>
    <w:rsid w:val="00993E6A"/>
    <w:rsid w:val="00994D20"/>
    <w:rsid w:val="0099570C"/>
    <w:rsid w:val="00995B59"/>
    <w:rsid w:val="00996A28"/>
    <w:rsid w:val="00997607"/>
    <w:rsid w:val="00997983"/>
    <w:rsid w:val="00997D21"/>
    <w:rsid w:val="00997EDA"/>
    <w:rsid w:val="009A0F9B"/>
    <w:rsid w:val="009A150B"/>
    <w:rsid w:val="009A2F55"/>
    <w:rsid w:val="009A3B79"/>
    <w:rsid w:val="009A418D"/>
    <w:rsid w:val="009A47AA"/>
    <w:rsid w:val="009A57BC"/>
    <w:rsid w:val="009A680A"/>
    <w:rsid w:val="009A68F9"/>
    <w:rsid w:val="009A69AE"/>
    <w:rsid w:val="009A7166"/>
    <w:rsid w:val="009A7D25"/>
    <w:rsid w:val="009A7EB8"/>
    <w:rsid w:val="009B0479"/>
    <w:rsid w:val="009B08A4"/>
    <w:rsid w:val="009B1F75"/>
    <w:rsid w:val="009B27B8"/>
    <w:rsid w:val="009B2C49"/>
    <w:rsid w:val="009B2F32"/>
    <w:rsid w:val="009B347D"/>
    <w:rsid w:val="009B4376"/>
    <w:rsid w:val="009B4506"/>
    <w:rsid w:val="009B45E1"/>
    <w:rsid w:val="009B487B"/>
    <w:rsid w:val="009B4A1A"/>
    <w:rsid w:val="009B4E3C"/>
    <w:rsid w:val="009B5F0D"/>
    <w:rsid w:val="009B5F2C"/>
    <w:rsid w:val="009B640A"/>
    <w:rsid w:val="009B6ED0"/>
    <w:rsid w:val="009C0A1F"/>
    <w:rsid w:val="009C1E23"/>
    <w:rsid w:val="009C1FDC"/>
    <w:rsid w:val="009C23E5"/>
    <w:rsid w:val="009C33D4"/>
    <w:rsid w:val="009C3638"/>
    <w:rsid w:val="009C503D"/>
    <w:rsid w:val="009C53B4"/>
    <w:rsid w:val="009D06D4"/>
    <w:rsid w:val="009D1DCF"/>
    <w:rsid w:val="009D20CF"/>
    <w:rsid w:val="009D4B7D"/>
    <w:rsid w:val="009D6742"/>
    <w:rsid w:val="009D73B0"/>
    <w:rsid w:val="009D75FE"/>
    <w:rsid w:val="009D7D99"/>
    <w:rsid w:val="009E0F2F"/>
    <w:rsid w:val="009E0FA2"/>
    <w:rsid w:val="009E11A6"/>
    <w:rsid w:val="009E1F92"/>
    <w:rsid w:val="009E47EC"/>
    <w:rsid w:val="009E57DE"/>
    <w:rsid w:val="009E67C9"/>
    <w:rsid w:val="009E6838"/>
    <w:rsid w:val="009E6F78"/>
    <w:rsid w:val="009E73AF"/>
    <w:rsid w:val="009E7401"/>
    <w:rsid w:val="009F0F25"/>
    <w:rsid w:val="009F2EB7"/>
    <w:rsid w:val="009F33C9"/>
    <w:rsid w:val="009F3A95"/>
    <w:rsid w:val="009F3B71"/>
    <w:rsid w:val="009F4E44"/>
    <w:rsid w:val="009F4EE3"/>
    <w:rsid w:val="009F5A51"/>
    <w:rsid w:val="00A001F5"/>
    <w:rsid w:val="00A006C0"/>
    <w:rsid w:val="00A00B11"/>
    <w:rsid w:val="00A0161B"/>
    <w:rsid w:val="00A0197F"/>
    <w:rsid w:val="00A03066"/>
    <w:rsid w:val="00A03099"/>
    <w:rsid w:val="00A035D4"/>
    <w:rsid w:val="00A03BC4"/>
    <w:rsid w:val="00A03E9D"/>
    <w:rsid w:val="00A04931"/>
    <w:rsid w:val="00A05DE9"/>
    <w:rsid w:val="00A0686E"/>
    <w:rsid w:val="00A07312"/>
    <w:rsid w:val="00A1129B"/>
    <w:rsid w:val="00A11BCC"/>
    <w:rsid w:val="00A11D37"/>
    <w:rsid w:val="00A11E1D"/>
    <w:rsid w:val="00A122AD"/>
    <w:rsid w:val="00A1254D"/>
    <w:rsid w:val="00A13B0A"/>
    <w:rsid w:val="00A14386"/>
    <w:rsid w:val="00A143C1"/>
    <w:rsid w:val="00A16249"/>
    <w:rsid w:val="00A171D8"/>
    <w:rsid w:val="00A1739F"/>
    <w:rsid w:val="00A20410"/>
    <w:rsid w:val="00A22A5C"/>
    <w:rsid w:val="00A23537"/>
    <w:rsid w:val="00A23C99"/>
    <w:rsid w:val="00A23E2D"/>
    <w:rsid w:val="00A25456"/>
    <w:rsid w:val="00A25D21"/>
    <w:rsid w:val="00A26761"/>
    <w:rsid w:val="00A27315"/>
    <w:rsid w:val="00A273BB"/>
    <w:rsid w:val="00A27EE3"/>
    <w:rsid w:val="00A30DD7"/>
    <w:rsid w:val="00A31CAE"/>
    <w:rsid w:val="00A31E47"/>
    <w:rsid w:val="00A32550"/>
    <w:rsid w:val="00A33837"/>
    <w:rsid w:val="00A35A8A"/>
    <w:rsid w:val="00A37744"/>
    <w:rsid w:val="00A40CE0"/>
    <w:rsid w:val="00A40EF9"/>
    <w:rsid w:val="00A4172B"/>
    <w:rsid w:val="00A42807"/>
    <w:rsid w:val="00A4280B"/>
    <w:rsid w:val="00A447EA"/>
    <w:rsid w:val="00A46E3F"/>
    <w:rsid w:val="00A47C15"/>
    <w:rsid w:val="00A51550"/>
    <w:rsid w:val="00A54A98"/>
    <w:rsid w:val="00A54ED6"/>
    <w:rsid w:val="00A5779D"/>
    <w:rsid w:val="00A5784C"/>
    <w:rsid w:val="00A57B89"/>
    <w:rsid w:val="00A6052F"/>
    <w:rsid w:val="00A6119F"/>
    <w:rsid w:val="00A61BE8"/>
    <w:rsid w:val="00A62A9C"/>
    <w:rsid w:val="00A65384"/>
    <w:rsid w:val="00A655C0"/>
    <w:rsid w:val="00A65DE0"/>
    <w:rsid w:val="00A6606F"/>
    <w:rsid w:val="00A66760"/>
    <w:rsid w:val="00A66CA6"/>
    <w:rsid w:val="00A72030"/>
    <w:rsid w:val="00A72461"/>
    <w:rsid w:val="00A72562"/>
    <w:rsid w:val="00A73382"/>
    <w:rsid w:val="00A73527"/>
    <w:rsid w:val="00A74B53"/>
    <w:rsid w:val="00A75A4B"/>
    <w:rsid w:val="00A75E4C"/>
    <w:rsid w:val="00A75E8F"/>
    <w:rsid w:val="00A76E47"/>
    <w:rsid w:val="00A8041A"/>
    <w:rsid w:val="00A80D66"/>
    <w:rsid w:val="00A80E9A"/>
    <w:rsid w:val="00A82560"/>
    <w:rsid w:val="00A82DF6"/>
    <w:rsid w:val="00A8385C"/>
    <w:rsid w:val="00A84C6E"/>
    <w:rsid w:val="00A853BB"/>
    <w:rsid w:val="00A85C7F"/>
    <w:rsid w:val="00A86529"/>
    <w:rsid w:val="00A868E0"/>
    <w:rsid w:val="00A8793E"/>
    <w:rsid w:val="00A9013A"/>
    <w:rsid w:val="00A908F0"/>
    <w:rsid w:val="00A91338"/>
    <w:rsid w:val="00A91AD6"/>
    <w:rsid w:val="00A946CD"/>
    <w:rsid w:val="00A96EB5"/>
    <w:rsid w:val="00A970BE"/>
    <w:rsid w:val="00A9743D"/>
    <w:rsid w:val="00AA0743"/>
    <w:rsid w:val="00AA0FF7"/>
    <w:rsid w:val="00AA12BF"/>
    <w:rsid w:val="00AA2F74"/>
    <w:rsid w:val="00AA35F2"/>
    <w:rsid w:val="00AA4304"/>
    <w:rsid w:val="00AA47E9"/>
    <w:rsid w:val="00AA549F"/>
    <w:rsid w:val="00AA5B05"/>
    <w:rsid w:val="00AA5E3A"/>
    <w:rsid w:val="00AA76F1"/>
    <w:rsid w:val="00AB0508"/>
    <w:rsid w:val="00AB0C43"/>
    <w:rsid w:val="00AB3B65"/>
    <w:rsid w:val="00AB5411"/>
    <w:rsid w:val="00AB77EB"/>
    <w:rsid w:val="00AC00AC"/>
    <w:rsid w:val="00AC00E2"/>
    <w:rsid w:val="00AC0129"/>
    <w:rsid w:val="00AC15A4"/>
    <w:rsid w:val="00AC16EF"/>
    <w:rsid w:val="00AC1C02"/>
    <w:rsid w:val="00AC51FB"/>
    <w:rsid w:val="00AC56FC"/>
    <w:rsid w:val="00AC61CC"/>
    <w:rsid w:val="00AC7BF4"/>
    <w:rsid w:val="00AD0F12"/>
    <w:rsid w:val="00AD2212"/>
    <w:rsid w:val="00AD2B4C"/>
    <w:rsid w:val="00AD2BAA"/>
    <w:rsid w:val="00AD3EA5"/>
    <w:rsid w:val="00AE0A7C"/>
    <w:rsid w:val="00AE0B29"/>
    <w:rsid w:val="00AE46B5"/>
    <w:rsid w:val="00AE60A5"/>
    <w:rsid w:val="00AE76A4"/>
    <w:rsid w:val="00AF0AB9"/>
    <w:rsid w:val="00AF44C1"/>
    <w:rsid w:val="00AF54B3"/>
    <w:rsid w:val="00AF7827"/>
    <w:rsid w:val="00B009F8"/>
    <w:rsid w:val="00B01A6A"/>
    <w:rsid w:val="00B02B4A"/>
    <w:rsid w:val="00B04D92"/>
    <w:rsid w:val="00B07AE0"/>
    <w:rsid w:val="00B10A13"/>
    <w:rsid w:val="00B10A4F"/>
    <w:rsid w:val="00B10ABD"/>
    <w:rsid w:val="00B12F49"/>
    <w:rsid w:val="00B1333F"/>
    <w:rsid w:val="00B1364C"/>
    <w:rsid w:val="00B13F49"/>
    <w:rsid w:val="00B14271"/>
    <w:rsid w:val="00B1592B"/>
    <w:rsid w:val="00B1601D"/>
    <w:rsid w:val="00B17717"/>
    <w:rsid w:val="00B22128"/>
    <w:rsid w:val="00B22D44"/>
    <w:rsid w:val="00B2471E"/>
    <w:rsid w:val="00B248E2"/>
    <w:rsid w:val="00B24CB2"/>
    <w:rsid w:val="00B25463"/>
    <w:rsid w:val="00B261CF"/>
    <w:rsid w:val="00B26750"/>
    <w:rsid w:val="00B307CB"/>
    <w:rsid w:val="00B313F4"/>
    <w:rsid w:val="00B31ABC"/>
    <w:rsid w:val="00B32C3F"/>
    <w:rsid w:val="00B32D6A"/>
    <w:rsid w:val="00B335C8"/>
    <w:rsid w:val="00B337B3"/>
    <w:rsid w:val="00B33899"/>
    <w:rsid w:val="00B33FE2"/>
    <w:rsid w:val="00B34152"/>
    <w:rsid w:val="00B34457"/>
    <w:rsid w:val="00B34906"/>
    <w:rsid w:val="00B3560A"/>
    <w:rsid w:val="00B35B13"/>
    <w:rsid w:val="00B36E1F"/>
    <w:rsid w:val="00B3727D"/>
    <w:rsid w:val="00B372DA"/>
    <w:rsid w:val="00B37886"/>
    <w:rsid w:val="00B37ADF"/>
    <w:rsid w:val="00B4137A"/>
    <w:rsid w:val="00B41B3E"/>
    <w:rsid w:val="00B41D8D"/>
    <w:rsid w:val="00B42400"/>
    <w:rsid w:val="00B4262B"/>
    <w:rsid w:val="00B43674"/>
    <w:rsid w:val="00B439EC"/>
    <w:rsid w:val="00B443EF"/>
    <w:rsid w:val="00B44446"/>
    <w:rsid w:val="00B4490C"/>
    <w:rsid w:val="00B44DCD"/>
    <w:rsid w:val="00B453B8"/>
    <w:rsid w:val="00B45A21"/>
    <w:rsid w:val="00B46397"/>
    <w:rsid w:val="00B4738D"/>
    <w:rsid w:val="00B47CD1"/>
    <w:rsid w:val="00B5085A"/>
    <w:rsid w:val="00B50C91"/>
    <w:rsid w:val="00B53911"/>
    <w:rsid w:val="00B544D3"/>
    <w:rsid w:val="00B54F38"/>
    <w:rsid w:val="00B558CD"/>
    <w:rsid w:val="00B565E0"/>
    <w:rsid w:val="00B607E6"/>
    <w:rsid w:val="00B60884"/>
    <w:rsid w:val="00B60F9F"/>
    <w:rsid w:val="00B6149A"/>
    <w:rsid w:val="00B62E25"/>
    <w:rsid w:val="00B638A1"/>
    <w:rsid w:val="00B63D88"/>
    <w:rsid w:val="00B65CF7"/>
    <w:rsid w:val="00B65F16"/>
    <w:rsid w:val="00B662A9"/>
    <w:rsid w:val="00B66614"/>
    <w:rsid w:val="00B673EF"/>
    <w:rsid w:val="00B70164"/>
    <w:rsid w:val="00B70C8C"/>
    <w:rsid w:val="00B715C5"/>
    <w:rsid w:val="00B73365"/>
    <w:rsid w:val="00B73952"/>
    <w:rsid w:val="00B742BF"/>
    <w:rsid w:val="00B749D0"/>
    <w:rsid w:val="00B7532E"/>
    <w:rsid w:val="00B754F0"/>
    <w:rsid w:val="00B7775E"/>
    <w:rsid w:val="00B77ACE"/>
    <w:rsid w:val="00B80262"/>
    <w:rsid w:val="00B805C5"/>
    <w:rsid w:val="00B80818"/>
    <w:rsid w:val="00B808DE"/>
    <w:rsid w:val="00B81339"/>
    <w:rsid w:val="00B82203"/>
    <w:rsid w:val="00B82567"/>
    <w:rsid w:val="00B82826"/>
    <w:rsid w:val="00B82893"/>
    <w:rsid w:val="00B82A2B"/>
    <w:rsid w:val="00B83E8C"/>
    <w:rsid w:val="00B86DF1"/>
    <w:rsid w:val="00B87308"/>
    <w:rsid w:val="00B8748A"/>
    <w:rsid w:val="00B90F0F"/>
    <w:rsid w:val="00B935E5"/>
    <w:rsid w:val="00B93796"/>
    <w:rsid w:val="00B938C9"/>
    <w:rsid w:val="00B9567C"/>
    <w:rsid w:val="00B95CB9"/>
    <w:rsid w:val="00B95D1E"/>
    <w:rsid w:val="00B964FF"/>
    <w:rsid w:val="00BA0264"/>
    <w:rsid w:val="00BA0573"/>
    <w:rsid w:val="00BA1A13"/>
    <w:rsid w:val="00BA2286"/>
    <w:rsid w:val="00BA2937"/>
    <w:rsid w:val="00BA3AA8"/>
    <w:rsid w:val="00BA44B5"/>
    <w:rsid w:val="00BA4F7E"/>
    <w:rsid w:val="00BA6FF7"/>
    <w:rsid w:val="00BA78D8"/>
    <w:rsid w:val="00BA7C04"/>
    <w:rsid w:val="00BB285F"/>
    <w:rsid w:val="00BB2AAA"/>
    <w:rsid w:val="00BB2C76"/>
    <w:rsid w:val="00BB31D8"/>
    <w:rsid w:val="00BB612A"/>
    <w:rsid w:val="00BB68EC"/>
    <w:rsid w:val="00BB76D3"/>
    <w:rsid w:val="00BB7D99"/>
    <w:rsid w:val="00BC062F"/>
    <w:rsid w:val="00BC084F"/>
    <w:rsid w:val="00BC0B92"/>
    <w:rsid w:val="00BC11E0"/>
    <w:rsid w:val="00BC18E9"/>
    <w:rsid w:val="00BC1E71"/>
    <w:rsid w:val="00BC1E96"/>
    <w:rsid w:val="00BC34A7"/>
    <w:rsid w:val="00BC5760"/>
    <w:rsid w:val="00BC6F70"/>
    <w:rsid w:val="00BC7BA2"/>
    <w:rsid w:val="00BD157A"/>
    <w:rsid w:val="00BD1AAB"/>
    <w:rsid w:val="00BD2AC9"/>
    <w:rsid w:val="00BD2E88"/>
    <w:rsid w:val="00BD39BB"/>
    <w:rsid w:val="00BD46BA"/>
    <w:rsid w:val="00BD47FC"/>
    <w:rsid w:val="00BD79F3"/>
    <w:rsid w:val="00BE0609"/>
    <w:rsid w:val="00BE0F2D"/>
    <w:rsid w:val="00BE1665"/>
    <w:rsid w:val="00BE1954"/>
    <w:rsid w:val="00BE200D"/>
    <w:rsid w:val="00BE2D81"/>
    <w:rsid w:val="00BE3755"/>
    <w:rsid w:val="00BE52DF"/>
    <w:rsid w:val="00BE595E"/>
    <w:rsid w:val="00BE7BF6"/>
    <w:rsid w:val="00BF0233"/>
    <w:rsid w:val="00BF0600"/>
    <w:rsid w:val="00BF11E7"/>
    <w:rsid w:val="00BF2524"/>
    <w:rsid w:val="00BF3E35"/>
    <w:rsid w:val="00BF4407"/>
    <w:rsid w:val="00BF5923"/>
    <w:rsid w:val="00BF5C92"/>
    <w:rsid w:val="00BF5FCA"/>
    <w:rsid w:val="00C0014B"/>
    <w:rsid w:val="00C005C3"/>
    <w:rsid w:val="00C007AE"/>
    <w:rsid w:val="00C00B2E"/>
    <w:rsid w:val="00C01BDB"/>
    <w:rsid w:val="00C01F8A"/>
    <w:rsid w:val="00C0307F"/>
    <w:rsid w:val="00C03340"/>
    <w:rsid w:val="00C035A7"/>
    <w:rsid w:val="00C03E6C"/>
    <w:rsid w:val="00C0436D"/>
    <w:rsid w:val="00C0498A"/>
    <w:rsid w:val="00C051B6"/>
    <w:rsid w:val="00C057CE"/>
    <w:rsid w:val="00C05BF9"/>
    <w:rsid w:val="00C05CF9"/>
    <w:rsid w:val="00C075D8"/>
    <w:rsid w:val="00C10279"/>
    <w:rsid w:val="00C108BF"/>
    <w:rsid w:val="00C124CD"/>
    <w:rsid w:val="00C1432D"/>
    <w:rsid w:val="00C145E1"/>
    <w:rsid w:val="00C147A3"/>
    <w:rsid w:val="00C15893"/>
    <w:rsid w:val="00C17B99"/>
    <w:rsid w:val="00C20C2B"/>
    <w:rsid w:val="00C2100E"/>
    <w:rsid w:val="00C22B9D"/>
    <w:rsid w:val="00C22D45"/>
    <w:rsid w:val="00C23F2B"/>
    <w:rsid w:val="00C2401C"/>
    <w:rsid w:val="00C24E9D"/>
    <w:rsid w:val="00C26A3C"/>
    <w:rsid w:val="00C30723"/>
    <w:rsid w:val="00C30902"/>
    <w:rsid w:val="00C311B3"/>
    <w:rsid w:val="00C3143E"/>
    <w:rsid w:val="00C31921"/>
    <w:rsid w:val="00C31CA6"/>
    <w:rsid w:val="00C31DB3"/>
    <w:rsid w:val="00C32C2A"/>
    <w:rsid w:val="00C32E8B"/>
    <w:rsid w:val="00C32FE0"/>
    <w:rsid w:val="00C35BFA"/>
    <w:rsid w:val="00C367D6"/>
    <w:rsid w:val="00C3687E"/>
    <w:rsid w:val="00C37280"/>
    <w:rsid w:val="00C40337"/>
    <w:rsid w:val="00C40BFA"/>
    <w:rsid w:val="00C40DB0"/>
    <w:rsid w:val="00C415F5"/>
    <w:rsid w:val="00C4210F"/>
    <w:rsid w:val="00C425B3"/>
    <w:rsid w:val="00C43AA1"/>
    <w:rsid w:val="00C44082"/>
    <w:rsid w:val="00C44852"/>
    <w:rsid w:val="00C4511D"/>
    <w:rsid w:val="00C457E9"/>
    <w:rsid w:val="00C45C17"/>
    <w:rsid w:val="00C46C9A"/>
    <w:rsid w:val="00C47978"/>
    <w:rsid w:val="00C5040F"/>
    <w:rsid w:val="00C5044F"/>
    <w:rsid w:val="00C505DB"/>
    <w:rsid w:val="00C518BC"/>
    <w:rsid w:val="00C52CB2"/>
    <w:rsid w:val="00C54304"/>
    <w:rsid w:val="00C54BD9"/>
    <w:rsid w:val="00C562BB"/>
    <w:rsid w:val="00C57C24"/>
    <w:rsid w:val="00C6122E"/>
    <w:rsid w:val="00C61516"/>
    <w:rsid w:val="00C615E2"/>
    <w:rsid w:val="00C61C33"/>
    <w:rsid w:val="00C6243C"/>
    <w:rsid w:val="00C62E29"/>
    <w:rsid w:val="00C635FC"/>
    <w:rsid w:val="00C6398D"/>
    <w:rsid w:val="00C63FFF"/>
    <w:rsid w:val="00C65970"/>
    <w:rsid w:val="00C65A45"/>
    <w:rsid w:val="00C66834"/>
    <w:rsid w:val="00C67540"/>
    <w:rsid w:val="00C7017C"/>
    <w:rsid w:val="00C701C1"/>
    <w:rsid w:val="00C72434"/>
    <w:rsid w:val="00C724B8"/>
    <w:rsid w:val="00C73554"/>
    <w:rsid w:val="00C739D5"/>
    <w:rsid w:val="00C762DD"/>
    <w:rsid w:val="00C76E42"/>
    <w:rsid w:val="00C7705D"/>
    <w:rsid w:val="00C77C0E"/>
    <w:rsid w:val="00C77DE0"/>
    <w:rsid w:val="00C82217"/>
    <w:rsid w:val="00C828AA"/>
    <w:rsid w:val="00C839D2"/>
    <w:rsid w:val="00C84AE7"/>
    <w:rsid w:val="00C84B66"/>
    <w:rsid w:val="00C84C1C"/>
    <w:rsid w:val="00C84C54"/>
    <w:rsid w:val="00C851C5"/>
    <w:rsid w:val="00C85572"/>
    <w:rsid w:val="00C85E3A"/>
    <w:rsid w:val="00C86274"/>
    <w:rsid w:val="00C86B8B"/>
    <w:rsid w:val="00C87BAD"/>
    <w:rsid w:val="00C87BBC"/>
    <w:rsid w:val="00C87F00"/>
    <w:rsid w:val="00C90427"/>
    <w:rsid w:val="00C906F6"/>
    <w:rsid w:val="00C9075B"/>
    <w:rsid w:val="00C90830"/>
    <w:rsid w:val="00C95B73"/>
    <w:rsid w:val="00C95B8A"/>
    <w:rsid w:val="00C96F63"/>
    <w:rsid w:val="00C97E1E"/>
    <w:rsid w:val="00CA0CE9"/>
    <w:rsid w:val="00CA1247"/>
    <w:rsid w:val="00CA1265"/>
    <w:rsid w:val="00CA15EC"/>
    <w:rsid w:val="00CA17C3"/>
    <w:rsid w:val="00CA1B47"/>
    <w:rsid w:val="00CA404C"/>
    <w:rsid w:val="00CB03CA"/>
    <w:rsid w:val="00CB0654"/>
    <w:rsid w:val="00CB07CE"/>
    <w:rsid w:val="00CB0C07"/>
    <w:rsid w:val="00CB10DE"/>
    <w:rsid w:val="00CB2764"/>
    <w:rsid w:val="00CB31B1"/>
    <w:rsid w:val="00CB36D3"/>
    <w:rsid w:val="00CB37F9"/>
    <w:rsid w:val="00CB4E4C"/>
    <w:rsid w:val="00CB59A2"/>
    <w:rsid w:val="00CB6F83"/>
    <w:rsid w:val="00CB7C70"/>
    <w:rsid w:val="00CB7EBB"/>
    <w:rsid w:val="00CC083B"/>
    <w:rsid w:val="00CC0B64"/>
    <w:rsid w:val="00CC23FB"/>
    <w:rsid w:val="00CC36B3"/>
    <w:rsid w:val="00CC3BE8"/>
    <w:rsid w:val="00CC3CC2"/>
    <w:rsid w:val="00CC4293"/>
    <w:rsid w:val="00CC4704"/>
    <w:rsid w:val="00CC4904"/>
    <w:rsid w:val="00CC5A65"/>
    <w:rsid w:val="00CC6DDE"/>
    <w:rsid w:val="00CD03F7"/>
    <w:rsid w:val="00CD1494"/>
    <w:rsid w:val="00CD1746"/>
    <w:rsid w:val="00CD194F"/>
    <w:rsid w:val="00CD2805"/>
    <w:rsid w:val="00CD3727"/>
    <w:rsid w:val="00CD3E63"/>
    <w:rsid w:val="00CD4364"/>
    <w:rsid w:val="00CD5587"/>
    <w:rsid w:val="00CD5BCA"/>
    <w:rsid w:val="00CD6A40"/>
    <w:rsid w:val="00CD6B35"/>
    <w:rsid w:val="00CD7CAC"/>
    <w:rsid w:val="00CD7E36"/>
    <w:rsid w:val="00CE0097"/>
    <w:rsid w:val="00CE07AB"/>
    <w:rsid w:val="00CE172C"/>
    <w:rsid w:val="00CE22AD"/>
    <w:rsid w:val="00CE3D5E"/>
    <w:rsid w:val="00CE437F"/>
    <w:rsid w:val="00CE48BD"/>
    <w:rsid w:val="00CE4F9F"/>
    <w:rsid w:val="00CE6B06"/>
    <w:rsid w:val="00CE6C4F"/>
    <w:rsid w:val="00CE75C0"/>
    <w:rsid w:val="00CE7BAD"/>
    <w:rsid w:val="00CF0D27"/>
    <w:rsid w:val="00CF1DED"/>
    <w:rsid w:val="00CF2D0B"/>
    <w:rsid w:val="00CF4074"/>
    <w:rsid w:val="00CF477D"/>
    <w:rsid w:val="00CF4C21"/>
    <w:rsid w:val="00CF782B"/>
    <w:rsid w:val="00CF7ABF"/>
    <w:rsid w:val="00CF7DF7"/>
    <w:rsid w:val="00CF7EE1"/>
    <w:rsid w:val="00D010AE"/>
    <w:rsid w:val="00D03C6C"/>
    <w:rsid w:val="00D0671E"/>
    <w:rsid w:val="00D07B56"/>
    <w:rsid w:val="00D10861"/>
    <w:rsid w:val="00D10E27"/>
    <w:rsid w:val="00D127B4"/>
    <w:rsid w:val="00D12D0E"/>
    <w:rsid w:val="00D1417E"/>
    <w:rsid w:val="00D15BDF"/>
    <w:rsid w:val="00D15FD4"/>
    <w:rsid w:val="00D17F4B"/>
    <w:rsid w:val="00D207F9"/>
    <w:rsid w:val="00D20948"/>
    <w:rsid w:val="00D223E5"/>
    <w:rsid w:val="00D22EA3"/>
    <w:rsid w:val="00D23507"/>
    <w:rsid w:val="00D2384C"/>
    <w:rsid w:val="00D23DF4"/>
    <w:rsid w:val="00D24232"/>
    <w:rsid w:val="00D24A81"/>
    <w:rsid w:val="00D25269"/>
    <w:rsid w:val="00D26400"/>
    <w:rsid w:val="00D26587"/>
    <w:rsid w:val="00D26D07"/>
    <w:rsid w:val="00D271A2"/>
    <w:rsid w:val="00D27DD9"/>
    <w:rsid w:val="00D31113"/>
    <w:rsid w:val="00D328D0"/>
    <w:rsid w:val="00D328F3"/>
    <w:rsid w:val="00D32EA4"/>
    <w:rsid w:val="00D32F75"/>
    <w:rsid w:val="00D333E8"/>
    <w:rsid w:val="00D34F13"/>
    <w:rsid w:val="00D35988"/>
    <w:rsid w:val="00D35AB1"/>
    <w:rsid w:val="00D36360"/>
    <w:rsid w:val="00D37DF1"/>
    <w:rsid w:val="00D40AFB"/>
    <w:rsid w:val="00D4177F"/>
    <w:rsid w:val="00D41B5F"/>
    <w:rsid w:val="00D43DEE"/>
    <w:rsid w:val="00D44D5C"/>
    <w:rsid w:val="00D45A33"/>
    <w:rsid w:val="00D4691D"/>
    <w:rsid w:val="00D47828"/>
    <w:rsid w:val="00D52C28"/>
    <w:rsid w:val="00D52E6F"/>
    <w:rsid w:val="00D539BB"/>
    <w:rsid w:val="00D53FFF"/>
    <w:rsid w:val="00D545CB"/>
    <w:rsid w:val="00D54628"/>
    <w:rsid w:val="00D5465C"/>
    <w:rsid w:val="00D549B7"/>
    <w:rsid w:val="00D56415"/>
    <w:rsid w:val="00D61BBF"/>
    <w:rsid w:val="00D65AF1"/>
    <w:rsid w:val="00D66386"/>
    <w:rsid w:val="00D70BB0"/>
    <w:rsid w:val="00D70F62"/>
    <w:rsid w:val="00D71448"/>
    <w:rsid w:val="00D71D2D"/>
    <w:rsid w:val="00D755B1"/>
    <w:rsid w:val="00D76206"/>
    <w:rsid w:val="00D7770D"/>
    <w:rsid w:val="00D77B7D"/>
    <w:rsid w:val="00D77DA7"/>
    <w:rsid w:val="00D808C0"/>
    <w:rsid w:val="00D80ED6"/>
    <w:rsid w:val="00D810DA"/>
    <w:rsid w:val="00D81898"/>
    <w:rsid w:val="00D82A70"/>
    <w:rsid w:val="00D83763"/>
    <w:rsid w:val="00D83C29"/>
    <w:rsid w:val="00D856CC"/>
    <w:rsid w:val="00D8747A"/>
    <w:rsid w:val="00D93DC0"/>
    <w:rsid w:val="00D95193"/>
    <w:rsid w:val="00D955F5"/>
    <w:rsid w:val="00D96CB4"/>
    <w:rsid w:val="00D972A7"/>
    <w:rsid w:val="00DA0411"/>
    <w:rsid w:val="00DA18D8"/>
    <w:rsid w:val="00DA1926"/>
    <w:rsid w:val="00DA2042"/>
    <w:rsid w:val="00DA570B"/>
    <w:rsid w:val="00DA5A5F"/>
    <w:rsid w:val="00DA5C9C"/>
    <w:rsid w:val="00DA660F"/>
    <w:rsid w:val="00DA6F4B"/>
    <w:rsid w:val="00DA7514"/>
    <w:rsid w:val="00DA79CF"/>
    <w:rsid w:val="00DB025D"/>
    <w:rsid w:val="00DB0761"/>
    <w:rsid w:val="00DB2281"/>
    <w:rsid w:val="00DB6A7D"/>
    <w:rsid w:val="00DB6B3E"/>
    <w:rsid w:val="00DB6D93"/>
    <w:rsid w:val="00DC102A"/>
    <w:rsid w:val="00DC160D"/>
    <w:rsid w:val="00DC1E0D"/>
    <w:rsid w:val="00DC2150"/>
    <w:rsid w:val="00DC2238"/>
    <w:rsid w:val="00DC26C5"/>
    <w:rsid w:val="00DC3225"/>
    <w:rsid w:val="00DC4658"/>
    <w:rsid w:val="00DC52E6"/>
    <w:rsid w:val="00DC78AD"/>
    <w:rsid w:val="00DC7EC6"/>
    <w:rsid w:val="00DD0E20"/>
    <w:rsid w:val="00DD10C5"/>
    <w:rsid w:val="00DD40D1"/>
    <w:rsid w:val="00DD4D19"/>
    <w:rsid w:val="00DD5D79"/>
    <w:rsid w:val="00DD615F"/>
    <w:rsid w:val="00DD6BA3"/>
    <w:rsid w:val="00DD74CF"/>
    <w:rsid w:val="00DD7FFE"/>
    <w:rsid w:val="00DE1C9C"/>
    <w:rsid w:val="00DE223F"/>
    <w:rsid w:val="00DE55A0"/>
    <w:rsid w:val="00DE665D"/>
    <w:rsid w:val="00DE71F1"/>
    <w:rsid w:val="00DF058A"/>
    <w:rsid w:val="00DF0EC5"/>
    <w:rsid w:val="00DF1192"/>
    <w:rsid w:val="00DF1390"/>
    <w:rsid w:val="00DF2BE2"/>
    <w:rsid w:val="00DF2F11"/>
    <w:rsid w:val="00DF40D0"/>
    <w:rsid w:val="00DF4502"/>
    <w:rsid w:val="00DF5C27"/>
    <w:rsid w:val="00DF6242"/>
    <w:rsid w:val="00DF7395"/>
    <w:rsid w:val="00E009B2"/>
    <w:rsid w:val="00E00F0A"/>
    <w:rsid w:val="00E0133B"/>
    <w:rsid w:val="00E0153B"/>
    <w:rsid w:val="00E01F4F"/>
    <w:rsid w:val="00E028CA"/>
    <w:rsid w:val="00E0532B"/>
    <w:rsid w:val="00E05D20"/>
    <w:rsid w:val="00E07C17"/>
    <w:rsid w:val="00E07F95"/>
    <w:rsid w:val="00E1066A"/>
    <w:rsid w:val="00E108F6"/>
    <w:rsid w:val="00E1231F"/>
    <w:rsid w:val="00E124D1"/>
    <w:rsid w:val="00E12F53"/>
    <w:rsid w:val="00E13F45"/>
    <w:rsid w:val="00E149E9"/>
    <w:rsid w:val="00E15242"/>
    <w:rsid w:val="00E169A4"/>
    <w:rsid w:val="00E17BBB"/>
    <w:rsid w:val="00E20200"/>
    <w:rsid w:val="00E20444"/>
    <w:rsid w:val="00E2091F"/>
    <w:rsid w:val="00E2139D"/>
    <w:rsid w:val="00E216AB"/>
    <w:rsid w:val="00E23EB1"/>
    <w:rsid w:val="00E23F2E"/>
    <w:rsid w:val="00E2401F"/>
    <w:rsid w:val="00E2405A"/>
    <w:rsid w:val="00E2413E"/>
    <w:rsid w:val="00E24900"/>
    <w:rsid w:val="00E24E0D"/>
    <w:rsid w:val="00E25681"/>
    <w:rsid w:val="00E26572"/>
    <w:rsid w:val="00E2674F"/>
    <w:rsid w:val="00E276D4"/>
    <w:rsid w:val="00E303AE"/>
    <w:rsid w:val="00E312D9"/>
    <w:rsid w:val="00E31358"/>
    <w:rsid w:val="00E316AE"/>
    <w:rsid w:val="00E31DE6"/>
    <w:rsid w:val="00E32B9E"/>
    <w:rsid w:val="00E35778"/>
    <w:rsid w:val="00E35B74"/>
    <w:rsid w:val="00E361B3"/>
    <w:rsid w:val="00E36425"/>
    <w:rsid w:val="00E364CE"/>
    <w:rsid w:val="00E36B96"/>
    <w:rsid w:val="00E3701B"/>
    <w:rsid w:val="00E40889"/>
    <w:rsid w:val="00E408E3"/>
    <w:rsid w:val="00E41985"/>
    <w:rsid w:val="00E41A20"/>
    <w:rsid w:val="00E42282"/>
    <w:rsid w:val="00E429AC"/>
    <w:rsid w:val="00E43153"/>
    <w:rsid w:val="00E43F0A"/>
    <w:rsid w:val="00E44858"/>
    <w:rsid w:val="00E4512F"/>
    <w:rsid w:val="00E4643C"/>
    <w:rsid w:val="00E468E5"/>
    <w:rsid w:val="00E46CC2"/>
    <w:rsid w:val="00E5073B"/>
    <w:rsid w:val="00E50C5D"/>
    <w:rsid w:val="00E50F25"/>
    <w:rsid w:val="00E517E9"/>
    <w:rsid w:val="00E53EAF"/>
    <w:rsid w:val="00E53EF4"/>
    <w:rsid w:val="00E54995"/>
    <w:rsid w:val="00E55CBB"/>
    <w:rsid w:val="00E56695"/>
    <w:rsid w:val="00E57803"/>
    <w:rsid w:val="00E6000A"/>
    <w:rsid w:val="00E603BF"/>
    <w:rsid w:val="00E60E6D"/>
    <w:rsid w:val="00E61DD9"/>
    <w:rsid w:val="00E6243A"/>
    <w:rsid w:val="00E624E8"/>
    <w:rsid w:val="00E6269C"/>
    <w:rsid w:val="00E6504E"/>
    <w:rsid w:val="00E6565B"/>
    <w:rsid w:val="00E65673"/>
    <w:rsid w:val="00E659FB"/>
    <w:rsid w:val="00E65BC4"/>
    <w:rsid w:val="00E664DE"/>
    <w:rsid w:val="00E66E9A"/>
    <w:rsid w:val="00E676D8"/>
    <w:rsid w:val="00E70639"/>
    <w:rsid w:val="00E70729"/>
    <w:rsid w:val="00E70BA0"/>
    <w:rsid w:val="00E71621"/>
    <w:rsid w:val="00E71798"/>
    <w:rsid w:val="00E717EC"/>
    <w:rsid w:val="00E71D7A"/>
    <w:rsid w:val="00E72E49"/>
    <w:rsid w:val="00E739A5"/>
    <w:rsid w:val="00E73A56"/>
    <w:rsid w:val="00E73E53"/>
    <w:rsid w:val="00E73F00"/>
    <w:rsid w:val="00E7421C"/>
    <w:rsid w:val="00E7449E"/>
    <w:rsid w:val="00E74D21"/>
    <w:rsid w:val="00E7513A"/>
    <w:rsid w:val="00E7522B"/>
    <w:rsid w:val="00E760ED"/>
    <w:rsid w:val="00E761CF"/>
    <w:rsid w:val="00E76F9F"/>
    <w:rsid w:val="00E7704E"/>
    <w:rsid w:val="00E77867"/>
    <w:rsid w:val="00E77E91"/>
    <w:rsid w:val="00E8076C"/>
    <w:rsid w:val="00E8178A"/>
    <w:rsid w:val="00E823F5"/>
    <w:rsid w:val="00E82CE2"/>
    <w:rsid w:val="00E83A9A"/>
    <w:rsid w:val="00E84581"/>
    <w:rsid w:val="00E84C8D"/>
    <w:rsid w:val="00E85805"/>
    <w:rsid w:val="00E87467"/>
    <w:rsid w:val="00E90034"/>
    <w:rsid w:val="00E90EC8"/>
    <w:rsid w:val="00E9338B"/>
    <w:rsid w:val="00E946DB"/>
    <w:rsid w:val="00E95E35"/>
    <w:rsid w:val="00E97007"/>
    <w:rsid w:val="00E9799F"/>
    <w:rsid w:val="00EA1263"/>
    <w:rsid w:val="00EA143C"/>
    <w:rsid w:val="00EA1AA9"/>
    <w:rsid w:val="00EA1C7F"/>
    <w:rsid w:val="00EA2666"/>
    <w:rsid w:val="00EA2866"/>
    <w:rsid w:val="00EA2FE2"/>
    <w:rsid w:val="00EA3266"/>
    <w:rsid w:val="00EA371B"/>
    <w:rsid w:val="00EA42F4"/>
    <w:rsid w:val="00EA49AD"/>
    <w:rsid w:val="00EA5D05"/>
    <w:rsid w:val="00EA7D3D"/>
    <w:rsid w:val="00EB13C6"/>
    <w:rsid w:val="00EB477F"/>
    <w:rsid w:val="00EB5489"/>
    <w:rsid w:val="00EB6812"/>
    <w:rsid w:val="00EB6CDC"/>
    <w:rsid w:val="00EB74AB"/>
    <w:rsid w:val="00EB7626"/>
    <w:rsid w:val="00EC017F"/>
    <w:rsid w:val="00EC0492"/>
    <w:rsid w:val="00EC144D"/>
    <w:rsid w:val="00EC25F5"/>
    <w:rsid w:val="00EC28C9"/>
    <w:rsid w:val="00EC40C0"/>
    <w:rsid w:val="00EC4120"/>
    <w:rsid w:val="00EC57A8"/>
    <w:rsid w:val="00EC5F19"/>
    <w:rsid w:val="00EC61CE"/>
    <w:rsid w:val="00EC6272"/>
    <w:rsid w:val="00EC6666"/>
    <w:rsid w:val="00EC70FD"/>
    <w:rsid w:val="00ED1075"/>
    <w:rsid w:val="00ED1C48"/>
    <w:rsid w:val="00ED30F2"/>
    <w:rsid w:val="00ED3905"/>
    <w:rsid w:val="00ED51C6"/>
    <w:rsid w:val="00ED5665"/>
    <w:rsid w:val="00ED5F9A"/>
    <w:rsid w:val="00ED61EA"/>
    <w:rsid w:val="00ED6FAF"/>
    <w:rsid w:val="00ED761B"/>
    <w:rsid w:val="00EE3210"/>
    <w:rsid w:val="00EE375A"/>
    <w:rsid w:val="00EE41B5"/>
    <w:rsid w:val="00EE43D6"/>
    <w:rsid w:val="00EE6187"/>
    <w:rsid w:val="00EE7CE5"/>
    <w:rsid w:val="00EF16F8"/>
    <w:rsid w:val="00EF1DE8"/>
    <w:rsid w:val="00EF1F3F"/>
    <w:rsid w:val="00EF204B"/>
    <w:rsid w:val="00EF3358"/>
    <w:rsid w:val="00EF39BB"/>
    <w:rsid w:val="00EF4A0C"/>
    <w:rsid w:val="00EF741E"/>
    <w:rsid w:val="00F0188B"/>
    <w:rsid w:val="00F01E2D"/>
    <w:rsid w:val="00F02012"/>
    <w:rsid w:val="00F051DF"/>
    <w:rsid w:val="00F067E8"/>
    <w:rsid w:val="00F06C96"/>
    <w:rsid w:val="00F102A1"/>
    <w:rsid w:val="00F1041C"/>
    <w:rsid w:val="00F10D50"/>
    <w:rsid w:val="00F10F91"/>
    <w:rsid w:val="00F11DA7"/>
    <w:rsid w:val="00F120A7"/>
    <w:rsid w:val="00F132F3"/>
    <w:rsid w:val="00F14453"/>
    <w:rsid w:val="00F1455C"/>
    <w:rsid w:val="00F1527F"/>
    <w:rsid w:val="00F1540C"/>
    <w:rsid w:val="00F20D94"/>
    <w:rsid w:val="00F20DE9"/>
    <w:rsid w:val="00F22761"/>
    <w:rsid w:val="00F24CFB"/>
    <w:rsid w:val="00F25604"/>
    <w:rsid w:val="00F27D9F"/>
    <w:rsid w:val="00F30688"/>
    <w:rsid w:val="00F307C4"/>
    <w:rsid w:val="00F30836"/>
    <w:rsid w:val="00F32902"/>
    <w:rsid w:val="00F34218"/>
    <w:rsid w:val="00F3632C"/>
    <w:rsid w:val="00F41914"/>
    <w:rsid w:val="00F41A31"/>
    <w:rsid w:val="00F41B7F"/>
    <w:rsid w:val="00F4208F"/>
    <w:rsid w:val="00F428A6"/>
    <w:rsid w:val="00F42CCD"/>
    <w:rsid w:val="00F43535"/>
    <w:rsid w:val="00F43787"/>
    <w:rsid w:val="00F44492"/>
    <w:rsid w:val="00F447C1"/>
    <w:rsid w:val="00F46CA6"/>
    <w:rsid w:val="00F46D96"/>
    <w:rsid w:val="00F47182"/>
    <w:rsid w:val="00F504F7"/>
    <w:rsid w:val="00F50728"/>
    <w:rsid w:val="00F50C33"/>
    <w:rsid w:val="00F518F1"/>
    <w:rsid w:val="00F537E2"/>
    <w:rsid w:val="00F54BE2"/>
    <w:rsid w:val="00F5606B"/>
    <w:rsid w:val="00F56FDB"/>
    <w:rsid w:val="00F574EC"/>
    <w:rsid w:val="00F57BB7"/>
    <w:rsid w:val="00F612FC"/>
    <w:rsid w:val="00F618F1"/>
    <w:rsid w:val="00F6216C"/>
    <w:rsid w:val="00F62D3E"/>
    <w:rsid w:val="00F63227"/>
    <w:rsid w:val="00F63B65"/>
    <w:rsid w:val="00F64298"/>
    <w:rsid w:val="00F6449B"/>
    <w:rsid w:val="00F64CBC"/>
    <w:rsid w:val="00F65415"/>
    <w:rsid w:val="00F6596A"/>
    <w:rsid w:val="00F65B62"/>
    <w:rsid w:val="00F668A8"/>
    <w:rsid w:val="00F66E21"/>
    <w:rsid w:val="00F70645"/>
    <w:rsid w:val="00F70A9E"/>
    <w:rsid w:val="00F71EF8"/>
    <w:rsid w:val="00F72118"/>
    <w:rsid w:val="00F72D2F"/>
    <w:rsid w:val="00F7328F"/>
    <w:rsid w:val="00F73AC8"/>
    <w:rsid w:val="00F74C01"/>
    <w:rsid w:val="00F74EB1"/>
    <w:rsid w:val="00F75538"/>
    <w:rsid w:val="00F755C0"/>
    <w:rsid w:val="00F75B3F"/>
    <w:rsid w:val="00F761AA"/>
    <w:rsid w:val="00F76EEC"/>
    <w:rsid w:val="00F77930"/>
    <w:rsid w:val="00F77E78"/>
    <w:rsid w:val="00F81295"/>
    <w:rsid w:val="00F81982"/>
    <w:rsid w:val="00F8365A"/>
    <w:rsid w:val="00F83EA4"/>
    <w:rsid w:val="00F84AA1"/>
    <w:rsid w:val="00F84D23"/>
    <w:rsid w:val="00F859DB"/>
    <w:rsid w:val="00F87967"/>
    <w:rsid w:val="00F87BD8"/>
    <w:rsid w:val="00F905EC"/>
    <w:rsid w:val="00F90B55"/>
    <w:rsid w:val="00F91D2A"/>
    <w:rsid w:val="00F92015"/>
    <w:rsid w:val="00F92339"/>
    <w:rsid w:val="00F93C10"/>
    <w:rsid w:val="00F95B57"/>
    <w:rsid w:val="00F965DF"/>
    <w:rsid w:val="00FA019F"/>
    <w:rsid w:val="00FA0FBE"/>
    <w:rsid w:val="00FA201C"/>
    <w:rsid w:val="00FA2F16"/>
    <w:rsid w:val="00FA309C"/>
    <w:rsid w:val="00FA435A"/>
    <w:rsid w:val="00FA4565"/>
    <w:rsid w:val="00FA4B39"/>
    <w:rsid w:val="00FA53ED"/>
    <w:rsid w:val="00FA604D"/>
    <w:rsid w:val="00FA7CA4"/>
    <w:rsid w:val="00FA7F0E"/>
    <w:rsid w:val="00FB0369"/>
    <w:rsid w:val="00FB1202"/>
    <w:rsid w:val="00FB1690"/>
    <w:rsid w:val="00FB2640"/>
    <w:rsid w:val="00FB3142"/>
    <w:rsid w:val="00FB3F69"/>
    <w:rsid w:val="00FB558E"/>
    <w:rsid w:val="00FB60E5"/>
    <w:rsid w:val="00FB6413"/>
    <w:rsid w:val="00FB6826"/>
    <w:rsid w:val="00FB6C7D"/>
    <w:rsid w:val="00FC0086"/>
    <w:rsid w:val="00FC0279"/>
    <w:rsid w:val="00FC078F"/>
    <w:rsid w:val="00FC08CA"/>
    <w:rsid w:val="00FC300D"/>
    <w:rsid w:val="00FC3289"/>
    <w:rsid w:val="00FC3357"/>
    <w:rsid w:val="00FC3ABC"/>
    <w:rsid w:val="00FC4403"/>
    <w:rsid w:val="00FC4BA6"/>
    <w:rsid w:val="00FC4D24"/>
    <w:rsid w:val="00FC510D"/>
    <w:rsid w:val="00FC7D8D"/>
    <w:rsid w:val="00FC7ED3"/>
    <w:rsid w:val="00FD0700"/>
    <w:rsid w:val="00FD11EC"/>
    <w:rsid w:val="00FD1275"/>
    <w:rsid w:val="00FD2A54"/>
    <w:rsid w:val="00FD2B57"/>
    <w:rsid w:val="00FD3A4B"/>
    <w:rsid w:val="00FD3AF0"/>
    <w:rsid w:val="00FD44C7"/>
    <w:rsid w:val="00FD451B"/>
    <w:rsid w:val="00FD5D32"/>
    <w:rsid w:val="00FD5FB7"/>
    <w:rsid w:val="00FE008B"/>
    <w:rsid w:val="00FE1DB5"/>
    <w:rsid w:val="00FE1FEB"/>
    <w:rsid w:val="00FE4401"/>
    <w:rsid w:val="00FE651C"/>
    <w:rsid w:val="00FE7F3D"/>
    <w:rsid w:val="00FF0137"/>
    <w:rsid w:val="00FF1F85"/>
    <w:rsid w:val="00FF20B4"/>
    <w:rsid w:val="00FF2789"/>
    <w:rsid w:val="00FF29C7"/>
    <w:rsid w:val="00FF34ED"/>
    <w:rsid w:val="00FF3622"/>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671D-7FDE-46C0-918C-FF68195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C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5870C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63227"/>
    <w:rPr>
      <w:rFonts w:asciiTheme="majorHAnsi" w:eastAsiaTheme="majorEastAsia" w:hAnsiTheme="majorHAnsi" w:cstheme="majorBidi"/>
      <w:color w:val="009900"/>
      <w:sz w:val="20"/>
      <w:szCs w:val="20"/>
    </w:rPr>
  </w:style>
  <w:style w:type="character" w:customStyle="1" w:styleId="Heading3Char">
    <w:name w:val="Heading 3 Char"/>
    <w:basedOn w:val="DefaultParagraphFont"/>
    <w:link w:val="Heading3"/>
    <w:uiPriority w:val="9"/>
    <w:semiHidden/>
    <w:rsid w:val="005870CF"/>
    <w:rPr>
      <w:rFonts w:ascii="Calibri" w:eastAsia="Times New Roman" w:hAnsi="Calibri" w:cs="Calibri"/>
      <w:b/>
      <w:bCs/>
      <w:sz w:val="27"/>
      <w:szCs w:val="27"/>
    </w:rPr>
  </w:style>
  <w:style w:type="character" w:styleId="Hyperlink">
    <w:name w:val="Hyperlink"/>
    <w:basedOn w:val="DefaultParagraphFont"/>
    <w:uiPriority w:val="99"/>
    <w:semiHidden/>
    <w:unhideWhenUsed/>
    <w:rsid w:val="005870CF"/>
    <w:rPr>
      <w:color w:val="0000FF"/>
      <w:u w:val="single"/>
    </w:rPr>
  </w:style>
  <w:style w:type="paragraph" w:styleId="NormalWeb">
    <w:name w:val="Normal (Web)"/>
    <w:basedOn w:val="Normal"/>
    <w:uiPriority w:val="99"/>
    <w:semiHidden/>
    <w:unhideWhenUsed/>
    <w:rsid w:val="005870CF"/>
    <w:pPr>
      <w:spacing w:before="100" w:beforeAutospacing="1" w:after="100" w:afterAutospacing="1"/>
    </w:pPr>
  </w:style>
  <w:style w:type="character" w:styleId="Strong">
    <w:name w:val="Strong"/>
    <w:basedOn w:val="DefaultParagraphFont"/>
    <w:uiPriority w:val="22"/>
    <w:qFormat/>
    <w:rsid w:val="0058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termath@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auw-ca.org/wp-content/uploads/2016/10/aauw-ca-logo-290x12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aauw-ca.org/wp-content/uploads/2018/01/Tech-trek-New-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dc:creator>
  <cp:keywords/>
  <dc:description/>
  <cp:lastModifiedBy>Bruce M</cp:lastModifiedBy>
  <cp:revision>1</cp:revision>
  <dcterms:created xsi:type="dcterms:W3CDTF">2021-03-25T19:01:00Z</dcterms:created>
  <dcterms:modified xsi:type="dcterms:W3CDTF">2021-03-25T19:01:00Z</dcterms:modified>
</cp:coreProperties>
</file>